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45E74" w14:textId="1536E92F" w:rsidR="00DE1B70" w:rsidRDefault="008D0AA0" w:rsidP="00DE1B70">
      <w:pPr>
        <w:pStyle w:val="NormalWeb"/>
        <w:spacing w:before="0" w:beforeAutospacing="0" w:after="150" w:afterAutospacing="0"/>
        <w:rPr>
          <w:rFonts w:asciiTheme="minorHAnsi" w:hAnsiTheme="minorHAnsi"/>
          <w:b/>
          <w:color w:val="333333"/>
          <w:sz w:val="22"/>
          <w:szCs w:val="22"/>
        </w:rPr>
      </w:pPr>
      <w:r w:rsidRPr="00DE1B70">
        <w:rPr>
          <w:rFonts w:asciiTheme="minorHAnsi" w:hAnsiTheme="minorHAnsi"/>
          <w:b/>
          <w:color w:val="333333"/>
          <w:sz w:val="22"/>
          <w:szCs w:val="22"/>
        </w:rPr>
        <w:t>Supplemental File 3</w:t>
      </w:r>
      <w:r w:rsidR="00E27692" w:rsidRPr="00DE1B70">
        <w:rPr>
          <w:rFonts w:asciiTheme="minorHAnsi" w:hAnsiTheme="minorHAnsi"/>
          <w:b/>
          <w:color w:val="333333"/>
          <w:sz w:val="22"/>
          <w:szCs w:val="22"/>
        </w:rPr>
        <w:t xml:space="preserve">. </w:t>
      </w:r>
      <w:r w:rsidR="00C156DE" w:rsidRPr="00DE1B70">
        <w:rPr>
          <w:rFonts w:asciiTheme="minorHAnsi" w:hAnsiTheme="minorHAnsi"/>
          <w:b/>
          <w:color w:val="333333"/>
          <w:sz w:val="22"/>
          <w:szCs w:val="22"/>
        </w:rPr>
        <w:t xml:space="preserve">Suggested </w:t>
      </w:r>
      <w:r w:rsidR="00DE1B70" w:rsidRPr="00DE1B70">
        <w:rPr>
          <w:rFonts w:asciiTheme="minorHAnsi" w:hAnsiTheme="minorHAnsi"/>
          <w:b/>
          <w:color w:val="333333"/>
          <w:sz w:val="22"/>
          <w:szCs w:val="22"/>
        </w:rPr>
        <w:t>Concept Headings and Databases &amp;</w:t>
      </w:r>
      <w:r w:rsidR="00C156DE" w:rsidRPr="00DE1B70">
        <w:rPr>
          <w:rFonts w:asciiTheme="minorHAnsi" w:hAnsiTheme="minorHAnsi"/>
          <w:b/>
          <w:color w:val="333333"/>
          <w:sz w:val="22"/>
          <w:szCs w:val="22"/>
        </w:rPr>
        <w:t xml:space="preserve"> Inclusion Criteria for Stage Two. </w:t>
      </w:r>
    </w:p>
    <w:p w14:paraId="60794749" w14:textId="0D19B050" w:rsidR="00DE1B70" w:rsidRPr="00DE1B70" w:rsidRDefault="00DE1B70" w:rsidP="00DE1B70">
      <w:pPr>
        <w:pStyle w:val="NormalWeb"/>
        <w:spacing w:before="0" w:beforeAutospacing="0" w:after="0" w:afterAutospacing="0" w:line="276" w:lineRule="auto"/>
        <w:rPr>
          <w:rFonts w:asciiTheme="minorHAnsi" w:hAnsiTheme="minorHAnsi"/>
          <w:b/>
          <w:color w:val="333333"/>
          <w:sz w:val="22"/>
          <w:szCs w:val="22"/>
        </w:rPr>
      </w:pPr>
      <w:r w:rsidRPr="00DE1B70">
        <w:rPr>
          <w:rFonts w:asciiTheme="minorHAnsi" w:hAnsiTheme="minorHAnsi"/>
          <w:b/>
          <w:color w:val="333333"/>
          <w:sz w:val="22"/>
          <w:szCs w:val="22"/>
        </w:rPr>
        <w:t>Suggested Concept Headings</w:t>
      </w:r>
      <w:r w:rsidR="00846B48">
        <w:rPr>
          <w:rFonts w:asciiTheme="minorHAnsi" w:hAnsiTheme="minorHAnsi"/>
          <w:b/>
          <w:color w:val="333333"/>
          <w:sz w:val="22"/>
          <w:szCs w:val="22"/>
        </w:rPr>
        <w:t xml:space="preserve"> for Search Stage Two</w:t>
      </w:r>
    </w:p>
    <w:p w14:paraId="1E9B07CE" w14:textId="302F33B8" w:rsidR="00DE1B70" w:rsidRPr="00DE1B70" w:rsidRDefault="00DE1B70" w:rsidP="00DE1B70">
      <w:pPr>
        <w:pStyle w:val="NormalWeb"/>
        <w:numPr>
          <w:ilvl w:val="0"/>
          <w:numId w:val="2"/>
        </w:numPr>
        <w:spacing w:before="0" w:beforeAutospacing="0" w:after="0" w:afterAutospacing="0" w:line="276" w:lineRule="auto"/>
        <w:rPr>
          <w:rFonts w:asciiTheme="minorHAnsi" w:eastAsia="Calibri" w:hAnsiTheme="minorHAnsi"/>
          <w:sz w:val="22"/>
          <w:szCs w:val="22"/>
          <w:highlight w:val="white"/>
        </w:rPr>
      </w:pPr>
      <w:r w:rsidRPr="00DE1B70">
        <w:rPr>
          <w:rFonts w:asciiTheme="minorHAnsi" w:eastAsia="Calibri" w:hAnsiTheme="minorHAnsi"/>
          <w:sz w:val="22"/>
          <w:szCs w:val="22"/>
          <w:highlight w:val="white"/>
        </w:rPr>
        <w:t xml:space="preserve">Scale-up </w:t>
      </w:r>
    </w:p>
    <w:p w14:paraId="45EF0CFD" w14:textId="7F6F680F" w:rsidR="00DE1B70" w:rsidRPr="00DE1B70" w:rsidRDefault="00DE1B70" w:rsidP="00DE1B70">
      <w:pPr>
        <w:pStyle w:val="NormalWeb"/>
        <w:numPr>
          <w:ilvl w:val="0"/>
          <w:numId w:val="2"/>
        </w:numPr>
        <w:spacing w:before="0" w:beforeAutospacing="0" w:after="0" w:afterAutospacing="0" w:line="276" w:lineRule="auto"/>
        <w:rPr>
          <w:rFonts w:asciiTheme="minorHAnsi" w:eastAsia="Calibri" w:hAnsiTheme="minorHAnsi"/>
          <w:sz w:val="22"/>
          <w:szCs w:val="22"/>
        </w:rPr>
      </w:pPr>
      <w:r w:rsidRPr="00DE1B70">
        <w:rPr>
          <w:rFonts w:asciiTheme="minorHAnsi" w:eastAsia="Calibri" w:hAnsiTheme="minorHAnsi"/>
          <w:sz w:val="22"/>
          <w:szCs w:val="22"/>
          <w:highlight w:val="white"/>
        </w:rPr>
        <w:t>Context (contextualize, adapt, tailor, redesign etc.)</w:t>
      </w:r>
    </w:p>
    <w:p w14:paraId="6B496149" w14:textId="3F6137DB" w:rsidR="00DE1B70" w:rsidRPr="00DE1B70" w:rsidRDefault="00DE1B70" w:rsidP="00DE1B70">
      <w:pPr>
        <w:pStyle w:val="NormalWeb"/>
        <w:numPr>
          <w:ilvl w:val="0"/>
          <w:numId w:val="2"/>
        </w:numPr>
        <w:spacing w:before="0" w:beforeAutospacing="0" w:after="0" w:afterAutospacing="0" w:line="276" w:lineRule="auto"/>
        <w:rPr>
          <w:rFonts w:asciiTheme="minorHAnsi" w:eastAsia="Calibri" w:hAnsiTheme="minorHAnsi"/>
          <w:sz w:val="22"/>
          <w:szCs w:val="22"/>
        </w:rPr>
      </w:pPr>
      <w:r w:rsidRPr="00DE1B70">
        <w:rPr>
          <w:rFonts w:asciiTheme="minorHAnsi" w:eastAsia="Calibri" w:hAnsiTheme="minorHAnsi"/>
          <w:sz w:val="22"/>
          <w:szCs w:val="22"/>
        </w:rPr>
        <w:t>Health (may also be used as a concept to further ref</w:t>
      </w:r>
      <w:r w:rsidR="00846B48">
        <w:rPr>
          <w:rFonts w:asciiTheme="minorHAnsi" w:eastAsia="Calibri" w:hAnsiTheme="minorHAnsi"/>
          <w:sz w:val="22"/>
          <w:szCs w:val="22"/>
        </w:rPr>
        <w:t>ine depending on the database)</w:t>
      </w:r>
    </w:p>
    <w:p w14:paraId="10A31457" w14:textId="07CF2060" w:rsidR="00DE1B70" w:rsidRDefault="00DE1B70" w:rsidP="00DE1B70">
      <w:pPr>
        <w:pStyle w:val="NormalWeb"/>
        <w:spacing w:before="0" w:beforeAutospacing="0" w:after="150" w:afterAutospacing="0" w:line="276" w:lineRule="auto"/>
        <w:rPr>
          <w:rFonts w:asciiTheme="minorHAnsi" w:hAnsiTheme="minorHAnsi"/>
          <w:b/>
          <w:color w:val="333333"/>
          <w:sz w:val="22"/>
          <w:szCs w:val="22"/>
        </w:rPr>
      </w:pPr>
      <w:r w:rsidRPr="00DE1B70">
        <w:rPr>
          <w:rFonts w:asciiTheme="minorHAnsi" w:eastAsia="Calibri" w:hAnsiTheme="minorHAnsi"/>
          <w:sz w:val="22"/>
          <w:szCs w:val="22"/>
        </w:rPr>
        <w:t>MeSh headings, controlled vocabulary and keywords will be identified for each database as appropriate for stage two.</w:t>
      </w:r>
    </w:p>
    <w:p w14:paraId="27B0A000" w14:textId="4E38F517" w:rsidR="00DE1B70" w:rsidRPr="00DE1B70" w:rsidRDefault="00DE1B70" w:rsidP="00DE1B70">
      <w:pPr>
        <w:pStyle w:val="NormalWeb"/>
        <w:spacing w:before="0" w:beforeAutospacing="0" w:after="0" w:afterAutospacing="0" w:line="405" w:lineRule="atLeast"/>
        <w:rPr>
          <w:rFonts w:asciiTheme="minorHAnsi" w:hAnsiTheme="minorHAnsi"/>
          <w:b/>
          <w:color w:val="333333"/>
          <w:sz w:val="22"/>
          <w:szCs w:val="22"/>
        </w:rPr>
      </w:pPr>
      <w:r w:rsidRPr="00DE1B70">
        <w:rPr>
          <w:rFonts w:asciiTheme="minorHAnsi" w:hAnsiTheme="minorHAnsi"/>
          <w:b/>
          <w:color w:val="333333"/>
          <w:sz w:val="22"/>
          <w:szCs w:val="22"/>
        </w:rPr>
        <w:t>Suggested Databases</w:t>
      </w:r>
    </w:p>
    <w:p w14:paraId="7B1A675C" w14:textId="77777777" w:rsidR="00DE1B70" w:rsidRPr="00DE1B70" w:rsidRDefault="00DE1B70" w:rsidP="00DE1B70">
      <w:pPr>
        <w:pStyle w:val="ListParagraph"/>
        <w:numPr>
          <w:ilvl w:val="0"/>
          <w:numId w:val="3"/>
        </w:numPr>
      </w:pPr>
      <w:r w:rsidRPr="00DE1B70">
        <w:t>Pubmed</w:t>
      </w:r>
    </w:p>
    <w:p w14:paraId="3EFC1E09" w14:textId="77777777" w:rsidR="00DE1B70" w:rsidRPr="00DE1B70" w:rsidRDefault="00DE1B70" w:rsidP="00DE1B70">
      <w:pPr>
        <w:pStyle w:val="ListParagraph"/>
        <w:numPr>
          <w:ilvl w:val="0"/>
          <w:numId w:val="3"/>
        </w:numPr>
      </w:pPr>
      <w:r w:rsidRPr="00DE1B70">
        <w:t>Cinahl</w:t>
      </w:r>
    </w:p>
    <w:p w14:paraId="691906D3" w14:textId="77777777" w:rsidR="00DE1B70" w:rsidRPr="00DE1B70" w:rsidRDefault="00DE1B70" w:rsidP="00DE1B70">
      <w:pPr>
        <w:pStyle w:val="ListParagraph"/>
        <w:numPr>
          <w:ilvl w:val="0"/>
          <w:numId w:val="3"/>
        </w:numPr>
      </w:pPr>
      <w:r w:rsidRPr="00DE1B70">
        <w:t>Global Indicus Medicus</w:t>
      </w:r>
    </w:p>
    <w:p w14:paraId="0027B867" w14:textId="77777777" w:rsidR="00DE1B70" w:rsidRPr="00DE1B70" w:rsidRDefault="00DE1B70" w:rsidP="00DE1B70">
      <w:pPr>
        <w:pStyle w:val="ListParagraph"/>
        <w:numPr>
          <w:ilvl w:val="0"/>
          <w:numId w:val="3"/>
        </w:numPr>
      </w:pPr>
      <w:r w:rsidRPr="00DE1B70">
        <w:t xml:space="preserve">SCOPUS </w:t>
      </w:r>
    </w:p>
    <w:p w14:paraId="0EDA028A" w14:textId="77777777" w:rsidR="00DE1B70" w:rsidRPr="00DE1B70" w:rsidRDefault="00DE1B70" w:rsidP="00DE1B70">
      <w:pPr>
        <w:pStyle w:val="ListParagraph"/>
        <w:numPr>
          <w:ilvl w:val="0"/>
          <w:numId w:val="3"/>
        </w:numPr>
      </w:pPr>
      <w:r w:rsidRPr="00DE1B70">
        <w:t>Web of Science</w:t>
      </w:r>
    </w:p>
    <w:p w14:paraId="5CA027AC" w14:textId="77777777" w:rsidR="00DE1B70" w:rsidRPr="00DE1B70" w:rsidRDefault="00DE1B70" w:rsidP="00DE1B70">
      <w:pPr>
        <w:pStyle w:val="ListParagraph"/>
        <w:numPr>
          <w:ilvl w:val="0"/>
          <w:numId w:val="3"/>
        </w:numPr>
      </w:pPr>
      <w:r w:rsidRPr="00DE1B70">
        <w:t>EMBASE</w:t>
      </w:r>
    </w:p>
    <w:p w14:paraId="071EDAE5" w14:textId="77777777" w:rsidR="00DE1B70" w:rsidRPr="00DE1B70" w:rsidRDefault="00DE1B70" w:rsidP="00DE1B70">
      <w:pPr>
        <w:pStyle w:val="ListParagraph"/>
        <w:numPr>
          <w:ilvl w:val="0"/>
          <w:numId w:val="3"/>
        </w:numPr>
      </w:pPr>
      <w:r w:rsidRPr="00DE1B70">
        <w:t>Psycinfo</w:t>
      </w:r>
    </w:p>
    <w:p w14:paraId="45C02DFA" w14:textId="77777777" w:rsidR="00DE1B70" w:rsidRPr="00DE1B70" w:rsidRDefault="00DE1B70" w:rsidP="00DE1B70">
      <w:pPr>
        <w:pStyle w:val="ListParagraph"/>
        <w:numPr>
          <w:ilvl w:val="0"/>
          <w:numId w:val="3"/>
        </w:numPr>
      </w:pPr>
      <w:r w:rsidRPr="00DE1B70">
        <w:t>Grey Lit</w:t>
      </w:r>
    </w:p>
    <w:p w14:paraId="1A410660" w14:textId="77777777" w:rsidR="00DE1B70" w:rsidRPr="00DE1B70" w:rsidRDefault="00DE1B70" w:rsidP="00DE1B70">
      <w:pPr>
        <w:pStyle w:val="ListParagraph"/>
        <w:numPr>
          <w:ilvl w:val="0"/>
          <w:numId w:val="3"/>
        </w:numPr>
      </w:pPr>
      <w:r w:rsidRPr="00DE1B70">
        <w:t>Social Care Online (SCIE)</w:t>
      </w:r>
    </w:p>
    <w:p w14:paraId="3C20F0A0" w14:textId="4B9E3E0E" w:rsidR="00323BE1" w:rsidRPr="00DE1B70" w:rsidRDefault="00DE1B70" w:rsidP="00DE1B70">
      <w:pPr>
        <w:pStyle w:val="ListParagraph"/>
        <w:numPr>
          <w:ilvl w:val="0"/>
          <w:numId w:val="3"/>
        </w:numPr>
      </w:pPr>
      <w:r w:rsidRPr="00DE1B70">
        <w:t>Open Grey</w:t>
      </w:r>
    </w:p>
    <w:p w14:paraId="3EA9BEE0" w14:textId="77777777" w:rsidR="00DE1B70" w:rsidRPr="00DE1B70" w:rsidRDefault="00DE1B70" w:rsidP="00DE1B70">
      <w:pPr>
        <w:rPr>
          <w:rFonts w:asciiTheme="minorHAnsi" w:hAnsiTheme="minorHAnsi"/>
          <w:sz w:val="22"/>
          <w:szCs w:val="22"/>
        </w:rPr>
      </w:pPr>
    </w:p>
    <w:p w14:paraId="24F45D95" w14:textId="77777777" w:rsidR="00DE1B70" w:rsidRPr="00DE1B70" w:rsidRDefault="00DE1B70" w:rsidP="00DE1B70">
      <w:pPr>
        <w:rPr>
          <w:rFonts w:asciiTheme="minorHAnsi" w:hAnsiTheme="minorHAnsi"/>
          <w:sz w:val="22"/>
          <w:szCs w:val="22"/>
        </w:rPr>
      </w:pPr>
      <w:r w:rsidRPr="00DE1B70">
        <w:rPr>
          <w:rFonts w:asciiTheme="minorHAnsi" w:hAnsiTheme="minorHAnsi"/>
          <w:sz w:val="22"/>
          <w:szCs w:val="22"/>
        </w:rPr>
        <w:t>For identified articles:</w:t>
      </w:r>
    </w:p>
    <w:p w14:paraId="4E16E631" w14:textId="4DB6D2ED" w:rsidR="00DE1B70" w:rsidRPr="00DE1B70" w:rsidRDefault="00DE1B70" w:rsidP="00DE1B70">
      <w:pPr>
        <w:pStyle w:val="ListParagraph"/>
        <w:numPr>
          <w:ilvl w:val="0"/>
          <w:numId w:val="4"/>
        </w:numPr>
      </w:pPr>
      <w:r w:rsidRPr="00DE1B70">
        <w:t>Google scholar will be used for forward citation searching</w:t>
      </w:r>
    </w:p>
    <w:p w14:paraId="3CF8EA7E" w14:textId="22E9471D" w:rsidR="00DE1B70" w:rsidRPr="00DE1B70" w:rsidRDefault="00DE1B70" w:rsidP="00DE1B70">
      <w:pPr>
        <w:pStyle w:val="ListParagraph"/>
        <w:numPr>
          <w:ilvl w:val="0"/>
          <w:numId w:val="4"/>
        </w:numPr>
      </w:pPr>
      <w:r w:rsidRPr="00DE1B70">
        <w:rPr>
          <w:rFonts w:eastAsia="Calibri"/>
          <w:highlight w:val="white"/>
        </w:rPr>
        <w:t>The corresponding author from the articles selected will be contacted to identify other articles on their scale-up example that could be relevant to answering the research question.</w:t>
      </w:r>
    </w:p>
    <w:p w14:paraId="7C557CE7" w14:textId="77777777" w:rsidR="00DE1B70" w:rsidRDefault="00DE1B70" w:rsidP="00B01387">
      <w:pPr>
        <w:spacing w:line="276" w:lineRule="auto"/>
        <w:rPr>
          <w:rFonts w:asciiTheme="minorHAnsi" w:hAnsiTheme="minorHAnsi"/>
          <w:b/>
          <w:sz w:val="22"/>
          <w:szCs w:val="22"/>
        </w:rPr>
      </w:pPr>
    </w:p>
    <w:p w14:paraId="580F8586" w14:textId="1EAF365B" w:rsidR="00B01387" w:rsidRPr="00E763B5" w:rsidRDefault="00B01387" w:rsidP="00B01387">
      <w:pPr>
        <w:spacing w:line="276" w:lineRule="auto"/>
        <w:rPr>
          <w:rFonts w:asciiTheme="minorHAnsi" w:hAnsiTheme="minorHAnsi"/>
          <w:b/>
          <w:sz w:val="22"/>
          <w:szCs w:val="22"/>
        </w:rPr>
      </w:pPr>
      <w:r w:rsidRPr="00E763B5">
        <w:rPr>
          <w:rFonts w:asciiTheme="minorHAnsi" w:hAnsiTheme="minorHAnsi"/>
          <w:b/>
          <w:sz w:val="22"/>
          <w:szCs w:val="22"/>
        </w:rPr>
        <w:t xml:space="preserve">Suggested Inclusion and Exclusion Criteria for Stage 2 </w:t>
      </w:r>
    </w:p>
    <w:p w14:paraId="317798B3" w14:textId="4B400193" w:rsidR="00B01387" w:rsidRPr="00E763B5" w:rsidRDefault="00B01387" w:rsidP="00B01387">
      <w:pPr>
        <w:spacing w:line="276" w:lineRule="auto"/>
        <w:jc w:val="both"/>
        <w:rPr>
          <w:rFonts w:asciiTheme="minorHAnsi" w:hAnsiTheme="minorHAnsi"/>
          <w:sz w:val="22"/>
          <w:szCs w:val="22"/>
        </w:rPr>
      </w:pPr>
      <w:r w:rsidRPr="00E763B5">
        <w:rPr>
          <w:rFonts w:asciiTheme="minorHAnsi" w:hAnsiTheme="minorHAnsi"/>
          <w:sz w:val="22"/>
          <w:szCs w:val="22"/>
        </w:rPr>
        <w:t>In order to be incorporated in this phase of the synthesis the evidence</w:t>
      </w:r>
      <w:r w:rsidR="009E29E3">
        <w:rPr>
          <w:rFonts w:asciiTheme="minorHAnsi" w:hAnsiTheme="minorHAnsi"/>
          <w:sz w:val="22"/>
          <w:szCs w:val="22"/>
        </w:rPr>
        <w:t xml:space="preserve"> will need</w:t>
      </w:r>
      <w:r w:rsidRPr="00E763B5">
        <w:rPr>
          <w:rFonts w:asciiTheme="minorHAnsi" w:hAnsiTheme="minorHAnsi"/>
          <w:sz w:val="22"/>
          <w:szCs w:val="22"/>
        </w:rPr>
        <w:t xml:space="preserve"> to meet the following three inclusion criteria;</w:t>
      </w:r>
    </w:p>
    <w:p w14:paraId="5429DF8C" w14:textId="77777777" w:rsidR="00B01387" w:rsidRPr="00E763B5" w:rsidRDefault="00B01387" w:rsidP="00B01387">
      <w:pPr>
        <w:spacing w:line="276" w:lineRule="auto"/>
        <w:jc w:val="both"/>
        <w:rPr>
          <w:rFonts w:asciiTheme="minorHAnsi" w:hAnsiTheme="minorHAnsi"/>
          <w:sz w:val="22"/>
          <w:szCs w:val="22"/>
        </w:rPr>
      </w:pPr>
      <w:r w:rsidRPr="00E763B5">
        <w:rPr>
          <w:rFonts w:asciiTheme="minorHAnsi" w:hAnsiTheme="minorHAnsi"/>
          <w:sz w:val="22"/>
          <w:szCs w:val="22"/>
        </w:rPr>
        <w:t xml:space="preserve"> </w:t>
      </w:r>
    </w:p>
    <w:p w14:paraId="6571D380" w14:textId="77777777" w:rsidR="00B01387" w:rsidRPr="00E763B5" w:rsidRDefault="00B01387" w:rsidP="00B01387">
      <w:pPr>
        <w:pStyle w:val="ListParagraph"/>
        <w:numPr>
          <w:ilvl w:val="0"/>
          <w:numId w:val="1"/>
        </w:numPr>
        <w:spacing w:line="276" w:lineRule="auto"/>
        <w:jc w:val="both"/>
        <w:rPr>
          <w:b/>
          <w:color w:val="000000" w:themeColor="text1"/>
        </w:rPr>
      </w:pPr>
      <w:r w:rsidRPr="00E763B5">
        <w:rPr>
          <w:b/>
          <w:color w:val="000000" w:themeColor="text1"/>
        </w:rPr>
        <w:t xml:space="preserve">Be a case example of scale up of a healthcare intervention(s) </w:t>
      </w:r>
    </w:p>
    <w:p w14:paraId="5ACBC6F1" w14:textId="562EBD4B" w:rsidR="00B01387" w:rsidRPr="00E763B5" w:rsidRDefault="00B01387" w:rsidP="00B01387">
      <w:pPr>
        <w:spacing w:line="276" w:lineRule="auto"/>
        <w:ind w:left="360"/>
        <w:jc w:val="both"/>
        <w:rPr>
          <w:rFonts w:asciiTheme="minorHAnsi" w:hAnsiTheme="minorHAnsi"/>
          <w:color w:val="000000" w:themeColor="text1"/>
          <w:sz w:val="22"/>
          <w:szCs w:val="22"/>
        </w:rPr>
      </w:pPr>
      <w:r w:rsidRPr="00E763B5">
        <w:rPr>
          <w:rFonts w:asciiTheme="minorHAnsi" w:hAnsiTheme="minorHAnsi"/>
          <w:b/>
          <w:sz w:val="22"/>
          <w:szCs w:val="22"/>
        </w:rPr>
        <w:t>Scale up</w:t>
      </w:r>
      <w:r w:rsidR="009E29E3">
        <w:rPr>
          <w:rFonts w:asciiTheme="minorHAnsi" w:hAnsiTheme="minorHAnsi"/>
          <w:sz w:val="22"/>
          <w:szCs w:val="22"/>
        </w:rPr>
        <w:t xml:space="preserve"> is</w:t>
      </w:r>
      <w:r w:rsidRPr="00E763B5">
        <w:rPr>
          <w:rFonts w:asciiTheme="minorHAnsi" w:hAnsiTheme="minorHAnsi"/>
          <w:sz w:val="22"/>
          <w:szCs w:val="22"/>
        </w:rPr>
        <w:t xml:space="preserve"> defined as a purposeful expansion of a health intervention to a wider population</w:t>
      </w:r>
      <w:r w:rsidRPr="00E763B5">
        <w:rPr>
          <w:rFonts w:asciiTheme="minorHAnsi" w:hAnsiTheme="minorHAnsi"/>
          <w:sz w:val="22"/>
          <w:szCs w:val="22"/>
        </w:rPr>
        <w:fldChar w:fldCharType="begin">
          <w:fldData xml:space="preserve">PEVuZE5vdGU+PENpdGU+PEF1dGhvcj5NYW5naGFtPC9BdXRob3I+PFllYXI+MjAxMDwvWWVhcj48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</w:fldData>
        </w:fldChar>
      </w:r>
      <w:r w:rsidR="00E763B5">
        <w:rPr>
          <w:rFonts w:asciiTheme="minorHAnsi" w:hAnsiTheme="minorHAnsi"/>
          <w:sz w:val="22"/>
          <w:szCs w:val="22"/>
        </w:rPr>
        <w:instrText xml:space="preserve"> ADDIN EN.CITE </w:instrText>
      </w:r>
      <w:r w:rsidR="00E763B5">
        <w:rPr>
          <w:rFonts w:asciiTheme="minorHAnsi" w:hAnsiTheme="minorHAnsi"/>
          <w:sz w:val="22"/>
          <w:szCs w:val="22"/>
        </w:rPr>
        <w:fldChar w:fldCharType="begin">
          <w:fldData xml:space="preserve">PEVuZE5vdGU+PENpdGU+PEF1dGhvcj5NYW5naGFtPC9BdXRob3I+PFllYXI+MjAxMDwvWWVhcj48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</w:fldData>
        </w:fldChar>
      </w:r>
      <w:r w:rsidR="00E763B5">
        <w:rPr>
          <w:rFonts w:asciiTheme="minorHAnsi" w:hAnsiTheme="minorHAnsi"/>
          <w:sz w:val="22"/>
          <w:szCs w:val="22"/>
        </w:rPr>
        <w:instrText xml:space="preserve"> ADDIN EN.CITE.DATA </w:instrText>
      </w:r>
      <w:r w:rsidR="00E763B5">
        <w:rPr>
          <w:rFonts w:asciiTheme="minorHAnsi" w:hAnsiTheme="minorHAnsi"/>
          <w:sz w:val="22"/>
          <w:szCs w:val="22"/>
        </w:rPr>
      </w:r>
      <w:r w:rsidR="00E763B5">
        <w:rPr>
          <w:rFonts w:asciiTheme="minorHAnsi" w:hAnsiTheme="minorHAnsi"/>
          <w:sz w:val="22"/>
          <w:szCs w:val="22"/>
        </w:rPr>
        <w:fldChar w:fldCharType="end"/>
      </w:r>
      <w:r w:rsidRPr="00E763B5">
        <w:rPr>
          <w:rFonts w:asciiTheme="minorHAnsi" w:hAnsiTheme="minorHAnsi"/>
          <w:sz w:val="22"/>
          <w:szCs w:val="22"/>
        </w:rPr>
      </w:r>
      <w:r w:rsidRPr="00E763B5">
        <w:rPr>
          <w:rFonts w:asciiTheme="minorHAnsi" w:hAnsiTheme="minorHAnsi"/>
          <w:sz w:val="22"/>
          <w:szCs w:val="22"/>
        </w:rPr>
        <w:fldChar w:fldCharType="separate"/>
      </w:r>
      <w:r w:rsidR="0042381F" w:rsidRPr="00E763B5">
        <w:rPr>
          <w:rFonts w:asciiTheme="minorHAnsi" w:hAnsiTheme="minorHAnsi"/>
          <w:noProof/>
          <w:sz w:val="22"/>
          <w:szCs w:val="22"/>
          <w:vertAlign w:val="superscript"/>
        </w:rPr>
        <w:t>1 2</w:t>
      </w:r>
      <w:r w:rsidRPr="00E763B5">
        <w:rPr>
          <w:rFonts w:asciiTheme="minorHAnsi" w:hAnsiTheme="minorHAnsi"/>
          <w:sz w:val="22"/>
          <w:szCs w:val="22"/>
        </w:rPr>
        <w:fldChar w:fldCharType="end"/>
      </w:r>
      <w:r w:rsidRPr="00E763B5">
        <w:rPr>
          <w:rFonts w:asciiTheme="minorHAnsi" w:hAnsiTheme="minorHAnsi"/>
          <w:sz w:val="22"/>
          <w:szCs w:val="22"/>
        </w:rPr>
        <w:t>. This could involve expanding geographically or to a wider population within the same setting. Both scale up at natio</w:t>
      </w:r>
      <w:r w:rsidR="009E29E3">
        <w:rPr>
          <w:rFonts w:asciiTheme="minorHAnsi" w:hAnsiTheme="minorHAnsi"/>
          <w:sz w:val="22"/>
          <w:szCs w:val="22"/>
        </w:rPr>
        <w:t>nal and sub-national levels will be</w:t>
      </w:r>
      <w:r w:rsidRPr="00E763B5">
        <w:rPr>
          <w:rFonts w:asciiTheme="minorHAnsi" w:hAnsiTheme="minorHAnsi"/>
          <w:sz w:val="22"/>
          <w:szCs w:val="22"/>
        </w:rPr>
        <w:t xml:space="preserve"> included once </w:t>
      </w:r>
      <w:r w:rsidRPr="00E763B5">
        <w:rPr>
          <w:rFonts w:asciiTheme="minorHAnsi" w:hAnsiTheme="minorHAnsi"/>
          <w:color w:val="000000" w:themeColor="text1"/>
          <w:sz w:val="22"/>
          <w:szCs w:val="22"/>
        </w:rPr>
        <w:t>the intervention was being purposefully expanded to a new wider population g</w:t>
      </w:r>
      <w:r w:rsidR="009E29E3">
        <w:rPr>
          <w:rFonts w:asciiTheme="minorHAnsi" w:hAnsiTheme="minorHAnsi"/>
          <w:color w:val="000000" w:themeColor="text1"/>
          <w:sz w:val="22"/>
          <w:szCs w:val="22"/>
        </w:rPr>
        <w:t>roup. If an article or study is</w:t>
      </w:r>
      <w:r w:rsidRPr="00E763B5">
        <w:rPr>
          <w:rFonts w:asciiTheme="minorHAnsi" w:hAnsiTheme="minorHAnsi"/>
          <w:color w:val="000000" w:themeColor="text1"/>
          <w:sz w:val="22"/>
          <w:szCs w:val="22"/>
        </w:rPr>
        <w:t xml:space="preserve"> not based on a real-world case example but put</w:t>
      </w:r>
      <w:r w:rsidR="009E29E3">
        <w:rPr>
          <w:rFonts w:asciiTheme="minorHAnsi" w:hAnsiTheme="minorHAnsi"/>
          <w:color w:val="000000" w:themeColor="text1"/>
          <w:sz w:val="22"/>
          <w:szCs w:val="22"/>
        </w:rPr>
        <w:t>s</w:t>
      </w:r>
      <w:r w:rsidRPr="00E763B5">
        <w:rPr>
          <w:rFonts w:asciiTheme="minorHAnsi" w:hAnsiTheme="minorHAnsi"/>
          <w:color w:val="000000" w:themeColor="text1"/>
          <w:sz w:val="22"/>
          <w:szCs w:val="22"/>
        </w:rPr>
        <w:t xml:space="preserve"> forward guidance, framework </w:t>
      </w:r>
      <w:r w:rsidR="009E29E3">
        <w:rPr>
          <w:rFonts w:asciiTheme="minorHAnsi" w:hAnsiTheme="minorHAnsi"/>
          <w:color w:val="000000" w:themeColor="text1"/>
          <w:sz w:val="22"/>
          <w:szCs w:val="22"/>
        </w:rPr>
        <w:t>or aspirational steps these will be</w:t>
      </w:r>
      <w:r w:rsidRPr="00E763B5">
        <w:rPr>
          <w:rFonts w:asciiTheme="minorHAnsi" w:hAnsiTheme="minorHAnsi"/>
          <w:color w:val="000000" w:themeColor="text1"/>
          <w:sz w:val="22"/>
          <w:szCs w:val="22"/>
        </w:rPr>
        <w:t xml:space="preserve"> excluded.</w:t>
      </w:r>
    </w:p>
    <w:p w14:paraId="569BE58A" w14:textId="77777777" w:rsidR="00B01387" w:rsidRPr="00E763B5" w:rsidRDefault="00B01387" w:rsidP="00B01387">
      <w:pPr>
        <w:pStyle w:val="ListParagraph"/>
        <w:spacing w:line="276" w:lineRule="auto"/>
        <w:ind w:left="360"/>
        <w:jc w:val="both"/>
      </w:pPr>
    </w:p>
    <w:p w14:paraId="35C1BEBE" w14:textId="290BE0A1" w:rsidR="00B01387" w:rsidRPr="00E763B5" w:rsidRDefault="00B01387" w:rsidP="00B01387">
      <w:pPr>
        <w:spacing w:line="276" w:lineRule="auto"/>
        <w:ind w:left="360"/>
        <w:jc w:val="both"/>
        <w:rPr>
          <w:rFonts w:asciiTheme="minorHAnsi" w:hAnsiTheme="minorHAnsi"/>
          <w:color w:val="000000" w:themeColor="text1"/>
          <w:sz w:val="22"/>
          <w:szCs w:val="22"/>
          <w:shd w:val="clear" w:color="auto" w:fill="FFFFFF"/>
        </w:rPr>
      </w:pPr>
      <w:r w:rsidRPr="00E763B5">
        <w:rPr>
          <w:rFonts w:asciiTheme="minorHAnsi" w:hAnsiTheme="minorHAnsi"/>
          <w:b/>
          <w:color w:val="000000" w:themeColor="text1"/>
          <w:sz w:val="22"/>
          <w:szCs w:val="22"/>
        </w:rPr>
        <w:t>A health intervention</w:t>
      </w:r>
      <w:r w:rsidR="009E29E3">
        <w:rPr>
          <w:rFonts w:asciiTheme="minorHAnsi" w:hAnsiTheme="minorHAnsi"/>
          <w:color w:val="000000" w:themeColor="text1"/>
          <w:sz w:val="22"/>
          <w:szCs w:val="22"/>
        </w:rPr>
        <w:t xml:space="preserve"> is</w:t>
      </w:r>
      <w:r w:rsidRPr="00E763B5">
        <w:rPr>
          <w:rFonts w:asciiTheme="minorHAnsi" w:hAnsiTheme="minorHAnsi"/>
          <w:color w:val="000000" w:themeColor="text1"/>
          <w:sz w:val="22"/>
          <w:szCs w:val="22"/>
        </w:rPr>
        <w:t xml:space="preserve"> defined as “</w:t>
      </w:r>
      <w:r w:rsidRPr="00E763B5">
        <w:rPr>
          <w:rFonts w:asciiTheme="minorHAnsi" w:hAnsiTheme="minorHAnsi"/>
          <w:color w:val="000000" w:themeColor="text1"/>
          <w:sz w:val="22"/>
          <w:szCs w:val="22"/>
          <w:shd w:val="clear" w:color="auto" w:fill="FFFFFF"/>
        </w:rPr>
        <w:t>an act performed for, with or on behalf of a person or population to assess, improve, maintain, promote or modify health, functioning or health conditions”</w:t>
      </w:r>
      <w:r w:rsidRPr="00E763B5">
        <w:rPr>
          <w:rFonts w:asciiTheme="minorHAnsi" w:hAnsiTheme="minorHAnsi"/>
          <w:color w:val="000000" w:themeColor="text1"/>
          <w:sz w:val="22"/>
          <w:szCs w:val="22"/>
          <w:shd w:val="clear" w:color="auto" w:fill="FFFFFF"/>
        </w:rPr>
        <w:fldChar w:fldCharType="begin"/>
      </w:r>
      <w:r w:rsidR="0042381F" w:rsidRPr="00E763B5">
        <w:rPr>
          <w:rFonts w:asciiTheme="minorHAnsi" w:hAnsiTheme="minorHAnsi"/>
          <w:color w:val="000000" w:themeColor="text1"/>
          <w:sz w:val="22"/>
          <w:szCs w:val="22"/>
          <w:shd w:val="clear" w:color="auto" w:fill="FFFFFF"/>
        </w:rPr>
        <w:instrText xml:space="preserve"> ADDIN EN.CITE &lt;EndNote&gt;&lt;Cite&gt;&lt;Author&gt;World Health Organisation&lt;/Author&gt;&lt;Year&gt;2016&lt;/Year&gt;&lt;RecNum&gt;9216&lt;/RecNum&gt;&lt;DisplayText&gt;&lt;style face="superscript"&gt;3&lt;/style&gt;&lt;/DisplayText&gt;&lt;record&gt;&lt;rec-number&gt;9216&lt;/rec-number&gt;&lt;foreign-keys&gt;&lt;key app="EN" db-id="5fzeas9sfzsd0oezzap50rt8ft9vwxwvesar" timestamp="1513701370"&gt;9216&lt;/key&gt;&lt;/foreign-keys&gt;&lt;ref-type name="Electronic Article"&gt;43&lt;/ref-type&gt;&lt;contributors&gt;&lt;authors&gt;&lt;author&gt;World Health Organisation,&lt;/author&gt;&lt;/authors&gt;&lt;/contributors&gt;&lt;titles&gt;&lt;title&gt;International Classification of Health Interventions. http://www.who.int/classifications/ichi/en/&lt;/title&gt;&lt;/titles&gt;&lt;dates&gt;&lt;year&gt;2016&lt;/year&gt;&lt;pub-dates&gt;&lt;date&gt;19th December 2017&lt;/date&gt;&lt;/pub-dates&gt;&lt;/dates&gt;&lt;urls&gt;&lt;/urls&gt;&lt;/record&gt;&lt;/Cite&gt;&lt;/EndNote&gt;</w:instrText>
      </w:r>
      <w:r w:rsidRPr="00E763B5">
        <w:rPr>
          <w:rFonts w:asciiTheme="minorHAnsi" w:hAnsiTheme="minorHAnsi"/>
          <w:color w:val="000000" w:themeColor="text1"/>
          <w:sz w:val="22"/>
          <w:szCs w:val="22"/>
          <w:shd w:val="clear" w:color="auto" w:fill="FFFFFF"/>
        </w:rPr>
        <w:fldChar w:fldCharType="separate"/>
      </w:r>
      <w:r w:rsidRPr="00E763B5">
        <w:rPr>
          <w:rFonts w:asciiTheme="minorHAnsi" w:hAnsiTheme="minorHAnsi"/>
          <w:noProof/>
          <w:color w:val="000000" w:themeColor="text1"/>
          <w:sz w:val="22"/>
          <w:szCs w:val="22"/>
          <w:shd w:val="clear" w:color="auto" w:fill="FFFFFF"/>
          <w:vertAlign w:val="superscript"/>
        </w:rPr>
        <w:t>3</w:t>
      </w:r>
      <w:r w:rsidRPr="00E763B5">
        <w:rPr>
          <w:rFonts w:asciiTheme="minorHAnsi" w:hAnsiTheme="minorHAnsi"/>
          <w:color w:val="000000" w:themeColor="text1"/>
          <w:sz w:val="22"/>
          <w:szCs w:val="22"/>
          <w:shd w:val="clear" w:color="auto" w:fill="FFFFFF"/>
        </w:rPr>
        <w:fldChar w:fldCharType="end"/>
      </w:r>
      <w:r w:rsidR="009E29E3">
        <w:rPr>
          <w:rFonts w:asciiTheme="minorHAnsi" w:hAnsiTheme="minorHAnsi"/>
          <w:color w:val="000000" w:themeColor="text1"/>
          <w:sz w:val="22"/>
          <w:szCs w:val="22"/>
          <w:shd w:val="clear" w:color="auto" w:fill="FFFFFF"/>
        </w:rPr>
        <w:t>. For this study, it will be</w:t>
      </w:r>
      <w:r w:rsidRPr="00E763B5">
        <w:rPr>
          <w:rFonts w:asciiTheme="minorHAnsi" w:hAnsiTheme="minorHAnsi"/>
          <w:color w:val="000000" w:themeColor="text1"/>
          <w:sz w:val="22"/>
          <w:szCs w:val="22"/>
          <w:shd w:val="clear" w:color="auto" w:fill="FFFFFF"/>
        </w:rPr>
        <w:t xml:space="preserve"> limited it to interventions where the direct target was the individual. An example of this would be provision of nutritional supplements, vaccines or medication (e.g. vitamin A, polio vaccine etc.) and/or educational or behaviour change interventions directly delivered to the individual (e.g. breastfeeding education, safe sex promotion etc.).</w:t>
      </w:r>
      <w:r w:rsidR="009E29E3">
        <w:rPr>
          <w:rFonts w:asciiTheme="minorHAnsi" w:hAnsiTheme="minorHAnsi"/>
          <w:color w:val="000000" w:themeColor="text1"/>
          <w:sz w:val="22"/>
          <w:szCs w:val="22"/>
          <w:shd w:val="clear" w:color="auto" w:fill="FFFFFF"/>
        </w:rPr>
        <w:t xml:space="preserve"> If the primary intervention is</w:t>
      </w:r>
      <w:r w:rsidRPr="00E763B5">
        <w:rPr>
          <w:rFonts w:asciiTheme="minorHAnsi" w:hAnsiTheme="minorHAnsi"/>
          <w:color w:val="000000" w:themeColor="text1"/>
          <w:sz w:val="22"/>
          <w:szCs w:val="22"/>
          <w:shd w:val="clear" w:color="auto" w:fill="FFFFFF"/>
        </w:rPr>
        <w:t xml:space="preserve"> capacity building of HRH which may have future impacts on health this was considered indi</w:t>
      </w:r>
      <w:r w:rsidR="009E29E3">
        <w:rPr>
          <w:rFonts w:asciiTheme="minorHAnsi" w:hAnsiTheme="minorHAnsi"/>
          <w:color w:val="000000" w:themeColor="text1"/>
          <w:sz w:val="22"/>
          <w:szCs w:val="22"/>
          <w:shd w:val="clear" w:color="auto" w:fill="FFFFFF"/>
        </w:rPr>
        <w:t>rect and not included. As scale-</w:t>
      </w:r>
      <w:r w:rsidRPr="00E763B5">
        <w:rPr>
          <w:rFonts w:asciiTheme="minorHAnsi" w:hAnsiTheme="minorHAnsi"/>
          <w:color w:val="000000" w:themeColor="text1"/>
          <w:sz w:val="22"/>
          <w:szCs w:val="22"/>
          <w:shd w:val="clear" w:color="auto" w:fill="FFFFFF"/>
        </w:rPr>
        <w:t xml:space="preserve">up often occurs as a package of </w:t>
      </w:r>
      <w:r w:rsidRPr="00E763B5">
        <w:rPr>
          <w:rFonts w:asciiTheme="minorHAnsi" w:hAnsiTheme="minorHAnsi"/>
          <w:color w:val="000000" w:themeColor="text1"/>
          <w:sz w:val="22"/>
          <w:szCs w:val="22"/>
          <w:shd w:val="clear" w:color="auto" w:fill="FFFFFF"/>
        </w:rPr>
        <w:lastRenderedPageBreak/>
        <w:t>intervent</w:t>
      </w:r>
      <w:r w:rsidR="009E29E3">
        <w:rPr>
          <w:rFonts w:asciiTheme="minorHAnsi" w:hAnsiTheme="minorHAnsi"/>
          <w:color w:val="000000" w:themeColor="text1"/>
          <w:sz w:val="22"/>
          <w:szCs w:val="22"/>
          <w:shd w:val="clear" w:color="auto" w:fill="FFFFFF"/>
        </w:rPr>
        <w:t>ions, case examples of this will be</w:t>
      </w:r>
      <w:r w:rsidRPr="00E763B5">
        <w:rPr>
          <w:rFonts w:asciiTheme="minorHAnsi" w:hAnsiTheme="minorHAnsi"/>
          <w:color w:val="000000" w:themeColor="text1"/>
          <w:sz w:val="22"/>
          <w:szCs w:val="22"/>
          <w:shd w:val="clear" w:color="auto" w:fill="FFFFFF"/>
        </w:rPr>
        <w:t xml:space="preserve"> included if a specific direct health intervention was identified as a primary part of this package.  Where case studies were general service delivery for example provision of mental health services at scale but did not specify a specifi</w:t>
      </w:r>
      <w:r w:rsidR="009E29E3">
        <w:rPr>
          <w:rFonts w:asciiTheme="minorHAnsi" w:hAnsiTheme="minorHAnsi"/>
          <w:color w:val="000000" w:themeColor="text1"/>
          <w:sz w:val="22"/>
          <w:szCs w:val="22"/>
          <w:shd w:val="clear" w:color="auto" w:fill="FFFFFF"/>
        </w:rPr>
        <w:t>c health intervention these will be</w:t>
      </w:r>
      <w:r w:rsidRPr="00E763B5">
        <w:rPr>
          <w:rFonts w:asciiTheme="minorHAnsi" w:hAnsiTheme="minorHAnsi"/>
          <w:color w:val="000000" w:themeColor="text1"/>
          <w:sz w:val="22"/>
          <w:szCs w:val="22"/>
          <w:shd w:val="clear" w:color="auto" w:fill="FFFFFF"/>
        </w:rPr>
        <w:t xml:space="preserve"> excluded. </w:t>
      </w:r>
    </w:p>
    <w:p w14:paraId="64BF502B" w14:textId="77777777" w:rsidR="00B01387" w:rsidRPr="00E763B5" w:rsidRDefault="00B01387" w:rsidP="00B01387">
      <w:pPr>
        <w:pStyle w:val="ListParagraph"/>
        <w:spacing w:line="276" w:lineRule="auto"/>
        <w:jc w:val="both"/>
        <w:rPr>
          <w:color w:val="000000" w:themeColor="text1"/>
          <w:shd w:val="clear" w:color="auto" w:fill="FFFFFF"/>
        </w:rPr>
      </w:pPr>
    </w:p>
    <w:p w14:paraId="1A7376F6" w14:textId="77777777" w:rsidR="00B01387" w:rsidRPr="00E763B5" w:rsidRDefault="00B01387" w:rsidP="00B01387">
      <w:pPr>
        <w:pStyle w:val="ListParagraph"/>
        <w:numPr>
          <w:ilvl w:val="0"/>
          <w:numId w:val="1"/>
        </w:numPr>
        <w:spacing w:line="276" w:lineRule="auto"/>
        <w:jc w:val="both"/>
        <w:rPr>
          <w:b/>
          <w:color w:val="000000" w:themeColor="text1"/>
        </w:rPr>
      </w:pPr>
      <w:r w:rsidRPr="00E763B5">
        <w:rPr>
          <w:b/>
          <w:color w:val="000000" w:themeColor="text1"/>
        </w:rPr>
        <w:t>Adaptations were made for health intervention(s) to fit local settings</w:t>
      </w:r>
    </w:p>
    <w:p w14:paraId="5AA78013" w14:textId="2133ACC2" w:rsidR="00B01387" w:rsidRPr="00E763B5" w:rsidRDefault="00B01387" w:rsidP="00B01387">
      <w:pPr>
        <w:spacing w:line="276" w:lineRule="auto"/>
        <w:ind w:left="360"/>
        <w:jc w:val="both"/>
        <w:rPr>
          <w:rFonts w:asciiTheme="minorHAnsi" w:hAnsiTheme="minorHAnsi"/>
          <w:sz w:val="22"/>
          <w:szCs w:val="22"/>
        </w:rPr>
      </w:pPr>
      <w:r w:rsidRPr="00E763B5">
        <w:rPr>
          <w:rFonts w:asciiTheme="minorHAnsi" w:hAnsiTheme="minorHAnsi"/>
          <w:b/>
          <w:sz w:val="22"/>
          <w:szCs w:val="22"/>
        </w:rPr>
        <w:t xml:space="preserve">Adaptations </w:t>
      </w:r>
      <w:r w:rsidR="009E29E3">
        <w:rPr>
          <w:rFonts w:asciiTheme="minorHAnsi" w:hAnsiTheme="minorHAnsi"/>
          <w:sz w:val="22"/>
          <w:szCs w:val="22"/>
        </w:rPr>
        <w:t>will be</w:t>
      </w:r>
      <w:r w:rsidRPr="00E763B5">
        <w:rPr>
          <w:rFonts w:asciiTheme="minorHAnsi" w:hAnsiTheme="minorHAnsi"/>
          <w:sz w:val="22"/>
          <w:szCs w:val="22"/>
        </w:rPr>
        <w:t xml:space="preserve"> defined as “deliberate and/or unintended changes to the intervention content, context or training and delivery”. For inclusion in this study these adaptations </w:t>
      </w:r>
      <w:r w:rsidR="009E29E3">
        <w:rPr>
          <w:rFonts w:asciiTheme="minorHAnsi" w:hAnsiTheme="minorHAnsi"/>
          <w:sz w:val="22"/>
          <w:szCs w:val="22"/>
        </w:rPr>
        <w:t xml:space="preserve">will </w:t>
      </w:r>
      <w:r w:rsidRPr="00E763B5">
        <w:rPr>
          <w:rFonts w:asciiTheme="minorHAnsi" w:hAnsiTheme="minorHAnsi"/>
          <w:sz w:val="22"/>
          <w:szCs w:val="22"/>
        </w:rPr>
        <w:t>need</w:t>
      </w:r>
      <w:r w:rsidR="009E29E3">
        <w:rPr>
          <w:rFonts w:asciiTheme="minorHAnsi" w:hAnsiTheme="minorHAnsi"/>
          <w:sz w:val="22"/>
          <w:szCs w:val="22"/>
        </w:rPr>
        <w:t xml:space="preserve"> to have occurred during scale-u</w:t>
      </w:r>
      <w:r w:rsidRPr="00E763B5">
        <w:rPr>
          <w:rFonts w:asciiTheme="minorHAnsi" w:hAnsiTheme="minorHAnsi"/>
          <w:sz w:val="22"/>
          <w:szCs w:val="22"/>
        </w:rPr>
        <w:t>p to adapt for local contexts. If the adaptations occurred during the RCT or pilot stage and the same intervention was rolled out nationally (or sub-nationally) without further adaptations to the content</w:t>
      </w:r>
      <w:r w:rsidR="009E29E3">
        <w:rPr>
          <w:rFonts w:asciiTheme="minorHAnsi" w:hAnsiTheme="minorHAnsi"/>
          <w:sz w:val="22"/>
          <w:szCs w:val="22"/>
        </w:rPr>
        <w:t>, context or delivery these will be</w:t>
      </w:r>
      <w:r w:rsidRPr="00E763B5">
        <w:rPr>
          <w:rFonts w:asciiTheme="minorHAnsi" w:hAnsiTheme="minorHAnsi"/>
          <w:sz w:val="22"/>
          <w:szCs w:val="22"/>
        </w:rPr>
        <w:t xml:space="preserve"> excluded. </w:t>
      </w:r>
    </w:p>
    <w:p w14:paraId="66E94865" w14:textId="77777777" w:rsidR="00B01387" w:rsidRPr="00E763B5" w:rsidRDefault="00B01387" w:rsidP="00B01387">
      <w:pPr>
        <w:spacing w:line="276" w:lineRule="auto"/>
        <w:jc w:val="both"/>
        <w:rPr>
          <w:rFonts w:asciiTheme="minorHAnsi" w:hAnsiTheme="minorHAnsi"/>
          <w:color w:val="000000" w:themeColor="text1"/>
          <w:sz w:val="22"/>
          <w:szCs w:val="22"/>
        </w:rPr>
      </w:pPr>
    </w:p>
    <w:p w14:paraId="1E8B2F53" w14:textId="77777777" w:rsidR="00B01387" w:rsidRPr="00E763B5" w:rsidRDefault="00B01387" w:rsidP="00B01387">
      <w:pPr>
        <w:pStyle w:val="ListParagraph"/>
        <w:numPr>
          <w:ilvl w:val="0"/>
          <w:numId w:val="1"/>
        </w:numPr>
        <w:spacing w:line="276" w:lineRule="auto"/>
        <w:jc w:val="both"/>
        <w:rPr>
          <w:b/>
          <w:color w:val="000000" w:themeColor="text1"/>
        </w:rPr>
      </w:pPr>
      <w:r w:rsidRPr="00E763B5">
        <w:rPr>
          <w:b/>
          <w:color w:val="000000" w:themeColor="text1"/>
        </w:rPr>
        <w:t>Discusses in detail action(s) for modifying health intervention(s) at scale</w:t>
      </w:r>
    </w:p>
    <w:p w14:paraId="5CA33474" w14:textId="4ED527D6" w:rsidR="00B01387" w:rsidRPr="00E763B5" w:rsidRDefault="00B01387" w:rsidP="00B01387">
      <w:pPr>
        <w:spacing w:line="276" w:lineRule="auto"/>
        <w:ind w:left="360"/>
        <w:jc w:val="both"/>
        <w:rPr>
          <w:rFonts w:asciiTheme="minorHAnsi" w:hAnsiTheme="minorHAnsi"/>
          <w:sz w:val="22"/>
          <w:szCs w:val="22"/>
        </w:rPr>
      </w:pPr>
      <w:r w:rsidRPr="00E763B5">
        <w:rPr>
          <w:rFonts w:asciiTheme="minorHAnsi" w:hAnsiTheme="minorHAnsi"/>
          <w:b/>
          <w:sz w:val="22"/>
          <w:szCs w:val="22"/>
        </w:rPr>
        <w:t xml:space="preserve">Actions </w:t>
      </w:r>
      <w:r w:rsidRPr="00E763B5">
        <w:rPr>
          <w:rFonts w:asciiTheme="minorHAnsi" w:hAnsiTheme="minorHAnsi"/>
          <w:sz w:val="22"/>
          <w:szCs w:val="22"/>
        </w:rPr>
        <w:t xml:space="preserve">used to make adaptations </w:t>
      </w:r>
      <w:r w:rsidR="009E29E3">
        <w:rPr>
          <w:rFonts w:asciiTheme="minorHAnsi" w:hAnsiTheme="minorHAnsi"/>
          <w:sz w:val="22"/>
          <w:szCs w:val="22"/>
        </w:rPr>
        <w:t>will need</w:t>
      </w:r>
      <w:r w:rsidRPr="00E763B5">
        <w:rPr>
          <w:rFonts w:asciiTheme="minorHAnsi" w:hAnsiTheme="minorHAnsi"/>
          <w:sz w:val="22"/>
          <w:szCs w:val="22"/>
        </w:rPr>
        <w:t xml:space="preserve"> to be expla</w:t>
      </w:r>
      <w:r w:rsidR="009E29E3">
        <w:rPr>
          <w:rFonts w:asciiTheme="minorHAnsi" w:hAnsiTheme="minorHAnsi"/>
          <w:sz w:val="22"/>
          <w:szCs w:val="22"/>
        </w:rPr>
        <w:t xml:space="preserve">ined in detail. In detail meaning </w:t>
      </w:r>
      <w:r w:rsidRPr="00E763B5">
        <w:rPr>
          <w:rFonts w:asciiTheme="minorHAnsi" w:hAnsiTheme="minorHAnsi"/>
          <w:sz w:val="22"/>
          <w:szCs w:val="22"/>
        </w:rPr>
        <w:t>to give sufficient information to be relevant to answering the research question(s) using criteria of relevance and rigour below. If the article discussed the adaptation without discussing what process was used it was excluded.</w:t>
      </w:r>
    </w:p>
    <w:p w14:paraId="7C2033E8" w14:textId="77777777" w:rsidR="00B01387" w:rsidRPr="00E763B5" w:rsidRDefault="00B01387" w:rsidP="00B01387">
      <w:pPr>
        <w:spacing w:line="276" w:lineRule="auto"/>
        <w:jc w:val="both"/>
        <w:rPr>
          <w:rFonts w:asciiTheme="minorHAnsi" w:hAnsiTheme="minorHAnsi"/>
          <w:sz w:val="22"/>
          <w:szCs w:val="22"/>
        </w:rPr>
      </w:pPr>
    </w:p>
    <w:p w14:paraId="7A744F74" w14:textId="5A4FADE4" w:rsidR="00B01387" w:rsidRPr="00E763B5" w:rsidRDefault="00B01387" w:rsidP="00B01387">
      <w:pPr>
        <w:spacing w:line="276" w:lineRule="auto"/>
        <w:jc w:val="both"/>
        <w:rPr>
          <w:rFonts w:asciiTheme="minorHAnsi" w:hAnsiTheme="minorHAnsi"/>
          <w:sz w:val="22"/>
          <w:szCs w:val="22"/>
        </w:rPr>
      </w:pPr>
      <w:r w:rsidRPr="00E763B5">
        <w:rPr>
          <w:rFonts w:asciiTheme="minorHAnsi" w:hAnsiTheme="minorHAnsi"/>
          <w:b/>
          <w:sz w:val="22"/>
          <w:szCs w:val="22"/>
        </w:rPr>
        <w:t>Time limit:</w:t>
      </w:r>
      <w:r w:rsidRPr="00E763B5">
        <w:rPr>
          <w:rFonts w:asciiTheme="minorHAnsi" w:hAnsiTheme="minorHAnsi"/>
          <w:sz w:val="22"/>
          <w:szCs w:val="22"/>
        </w:rPr>
        <w:t xml:space="preserve"> No time limit will be placed on evidence as it was noted that scale-up occurs over a long time period with an estimated 15 years to reach national scale </w:t>
      </w:r>
      <w:r w:rsidRPr="00E763B5">
        <w:rPr>
          <w:rFonts w:asciiTheme="minorHAnsi" w:hAnsiTheme="minorHAnsi"/>
          <w:sz w:val="22"/>
          <w:szCs w:val="22"/>
        </w:rPr>
        <w:fldChar w:fldCharType="begin"/>
      </w:r>
      <w:r w:rsidR="004E0B6A" w:rsidRPr="00E763B5">
        <w:rPr>
          <w:rFonts w:asciiTheme="minorHAnsi" w:hAnsiTheme="minorHAnsi"/>
          <w:sz w:val="22"/>
          <w:szCs w:val="22"/>
        </w:rPr>
        <w:instrText xml:space="preserve"> ADDIN EN.CITE &lt;EndNote&gt;&lt;Cite&gt;&lt;Author&gt;Cooley&lt;/Author&gt;&lt;Year&gt;2012&lt;/Year&gt;&lt;RecNum&gt;7741&lt;/RecNum&gt;&lt;DisplayText&gt;&lt;style face="superscript"&gt;4&lt;/style&gt;&lt;/DisplayText&gt;&lt;record&gt;&lt;rec-number&gt;7741&lt;/rec-number&gt;&lt;foreign-keys&gt;&lt;key app="EN" db-id="5fzeas9sfzsd0oezzap50rt8ft9vwxwvesar" timestamp="1509790765"&gt;7741&lt;/key&gt;&lt;/foreign-keys&gt;&lt;ref-type name="Book"&gt;6&lt;/ref-type&gt;&lt;contributors&gt;&lt;authors&gt;&lt;author&gt;Cooley, L.&lt;/author&gt;&lt;author&gt;Ved, R.&lt;/author&gt;&lt;/authors&gt;&lt;/contributors&gt;&lt;titles&gt;&lt;title&gt;Scaling Up––From Vision to Large‐Scale Change: A Management Framework for Practitioners.&lt;/title&gt;&lt;/titles&gt;&lt;pages&gt;1-54&lt;/pages&gt;&lt;volume&gt;2nd Edition&lt;/volume&gt;&lt;section&gt;1-54&lt;/section&gt;&lt;dates&gt;&lt;year&gt;2012&lt;/year&gt;&lt;/dates&gt;&lt;pub-location&gt;Washington DC.&lt;/pub-location&gt;&lt;publisher&gt;Management Systems International&lt;/publisher&gt;&lt;urls&gt;&lt;/urls&gt;&lt;/record&gt;&lt;/Cite&gt;&lt;/EndNote&gt;</w:instrText>
      </w:r>
      <w:r w:rsidRPr="00E763B5">
        <w:rPr>
          <w:rFonts w:asciiTheme="minorHAnsi" w:hAnsiTheme="minorHAnsi"/>
          <w:sz w:val="22"/>
          <w:szCs w:val="22"/>
        </w:rPr>
        <w:fldChar w:fldCharType="separate"/>
      </w:r>
      <w:r w:rsidRPr="00E763B5">
        <w:rPr>
          <w:rFonts w:asciiTheme="minorHAnsi" w:hAnsiTheme="minorHAnsi"/>
          <w:noProof/>
          <w:sz w:val="22"/>
          <w:szCs w:val="22"/>
          <w:vertAlign w:val="superscript"/>
        </w:rPr>
        <w:t>4</w:t>
      </w:r>
      <w:r w:rsidRPr="00E763B5">
        <w:rPr>
          <w:rFonts w:asciiTheme="minorHAnsi" w:hAnsiTheme="minorHAnsi"/>
          <w:sz w:val="22"/>
          <w:szCs w:val="22"/>
        </w:rPr>
        <w:fldChar w:fldCharType="end"/>
      </w:r>
      <w:r w:rsidRPr="00E763B5">
        <w:rPr>
          <w:rFonts w:asciiTheme="minorHAnsi" w:hAnsiTheme="minorHAnsi"/>
          <w:sz w:val="22"/>
          <w:szCs w:val="22"/>
        </w:rPr>
        <w:t xml:space="preserve">. </w:t>
      </w:r>
    </w:p>
    <w:p w14:paraId="5B18FEDD" w14:textId="77777777" w:rsidR="00B01387" w:rsidRPr="00E763B5" w:rsidRDefault="00B01387" w:rsidP="00B01387">
      <w:pPr>
        <w:spacing w:line="276" w:lineRule="auto"/>
        <w:jc w:val="both"/>
        <w:rPr>
          <w:rFonts w:asciiTheme="minorHAnsi" w:hAnsiTheme="minorHAnsi"/>
          <w:sz w:val="22"/>
          <w:szCs w:val="22"/>
        </w:rPr>
      </w:pPr>
    </w:p>
    <w:p w14:paraId="68F64983" w14:textId="77777777" w:rsidR="00B01387" w:rsidRPr="00E763B5" w:rsidRDefault="00B01387" w:rsidP="00B01387">
      <w:pPr>
        <w:spacing w:line="276" w:lineRule="auto"/>
        <w:jc w:val="both"/>
        <w:rPr>
          <w:rFonts w:asciiTheme="minorHAnsi" w:hAnsiTheme="minorHAnsi"/>
          <w:color w:val="000000" w:themeColor="text1"/>
          <w:sz w:val="22"/>
          <w:szCs w:val="22"/>
        </w:rPr>
      </w:pPr>
      <w:r w:rsidRPr="00E763B5">
        <w:rPr>
          <w:rFonts w:asciiTheme="minorHAnsi" w:hAnsiTheme="minorHAnsi"/>
          <w:b/>
          <w:sz w:val="22"/>
          <w:szCs w:val="22"/>
        </w:rPr>
        <w:t>Language:</w:t>
      </w:r>
      <w:r w:rsidRPr="00E763B5">
        <w:rPr>
          <w:rFonts w:asciiTheme="minorHAnsi" w:hAnsiTheme="minorHAnsi"/>
          <w:sz w:val="22"/>
          <w:szCs w:val="22"/>
        </w:rPr>
        <w:t xml:space="preserve"> Searches will be carried out in English. Languages will be limited to those spoken by the review team; English, Spanish, Portuguese and French. </w:t>
      </w:r>
    </w:p>
    <w:p w14:paraId="7EB7D360" w14:textId="77777777" w:rsidR="00B01387" w:rsidRPr="00E763B5" w:rsidRDefault="00B01387" w:rsidP="00B01387">
      <w:pPr>
        <w:spacing w:line="276" w:lineRule="auto"/>
        <w:jc w:val="both"/>
        <w:rPr>
          <w:rFonts w:asciiTheme="minorHAnsi" w:hAnsiTheme="minorHAnsi"/>
          <w:sz w:val="22"/>
          <w:szCs w:val="22"/>
        </w:rPr>
      </w:pPr>
    </w:p>
    <w:p w14:paraId="6D35110B" w14:textId="77777777" w:rsidR="00B01387" w:rsidRPr="00E763B5" w:rsidRDefault="00B01387" w:rsidP="00B01387">
      <w:pPr>
        <w:spacing w:line="276" w:lineRule="auto"/>
        <w:jc w:val="both"/>
        <w:rPr>
          <w:rFonts w:asciiTheme="minorHAnsi" w:hAnsiTheme="minorHAnsi"/>
          <w:b/>
          <w:sz w:val="22"/>
          <w:szCs w:val="22"/>
        </w:rPr>
      </w:pPr>
      <w:r w:rsidRPr="00E763B5">
        <w:rPr>
          <w:rFonts w:asciiTheme="minorHAnsi" w:hAnsiTheme="minorHAnsi"/>
          <w:b/>
          <w:sz w:val="22"/>
          <w:szCs w:val="22"/>
        </w:rPr>
        <w:t>Relevance and Rigour</w:t>
      </w:r>
    </w:p>
    <w:p w14:paraId="48E56DA3" w14:textId="5227EB72" w:rsidR="00DE1B70" w:rsidRPr="00E763B5" w:rsidRDefault="00B01387" w:rsidP="00DE1B70">
      <w:pPr>
        <w:spacing w:line="276" w:lineRule="auto"/>
        <w:jc w:val="both"/>
        <w:rPr>
          <w:rFonts w:asciiTheme="minorHAnsi" w:hAnsiTheme="minorHAnsi"/>
          <w:sz w:val="22"/>
          <w:szCs w:val="22"/>
        </w:rPr>
      </w:pPr>
      <w:r w:rsidRPr="00E763B5">
        <w:rPr>
          <w:rFonts w:asciiTheme="minorHAnsi" w:hAnsiTheme="minorHAnsi"/>
          <w:sz w:val="22"/>
          <w:szCs w:val="22"/>
        </w:rPr>
        <w:t>As realist philosophy does not exclude evidence based on type of study, the criteria of relevance and rigour will be used for further appraisal as per RAMESES guidance</w:t>
      </w:r>
      <w:r w:rsidRPr="00E763B5">
        <w:rPr>
          <w:rFonts w:asciiTheme="minorHAnsi" w:hAnsiTheme="minorHAnsi"/>
          <w:sz w:val="22"/>
          <w:szCs w:val="22"/>
        </w:rPr>
        <w:fldChar w:fldCharType="begin"/>
      </w:r>
      <w:r w:rsidR="00CD2E44" w:rsidRPr="00E763B5">
        <w:rPr>
          <w:rFonts w:asciiTheme="minorHAnsi" w:hAnsiTheme="minorHAnsi"/>
          <w:sz w:val="22"/>
          <w:szCs w:val="22"/>
        </w:rPr>
        <w:instrText xml:space="preserve"> ADDIN EN.CITE &lt;EndNote&gt;&lt;Cite&gt;&lt;Author&gt;Wong&lt;/Author&gt;&lt;Year&gt;2013&lt;/Year&gt;&lt;RecNum&gt;7588&lt;/RecNum&gt;&lt;DisplayText&gt;&lt;style face="superscript"&gt;5&lt;/style&gt;&lt;/DisplayText&gt;&lt;record&gt;&lt;rec-number&gt;7588&lt;/rec-number&gt;&lt;foreign-keys&gt;&lt;key app="EN" db-id="5fzeas9sfzsd0oezzap50rt8ft9vwxwvesar" timestamp="1489595416"&gt;7588&lt;/key&gt;&lt;/foreign-keys&gt;&lt;ref-type name="Electronic Article"&gt;43&lt;/ref-type&gt;&lt;contributors&gt;&lt;authors&gt;&lt;author&gt;Wong, G,&lt;/author&gt;&lt;author&gt;Greenhalgh, T, &lt;/author&gt;&lt;author&gt;Westhorp, G, &lt;/author&gt;&lt;author&gt;Buckingham, J, &lt;/author&gt;&lt;author&gt;Pawson, R.&lt;/author&gt;&lt;/authors&gt;&lt;/contributors&gt;&lt;titles&gt;&lt;title&gt;Realist Synthesis. RAMESES Training Materials. http://www.ramesesproject.org/&lt;/title&gt;&lt;/titles&gt;&lt;dates&gt;&lt;year&gt;2013&lt;/year&gt;&lt;pub-dates&gt;&lt;date&gt;1st March 2017&lt;/date&gt;&lt;/pub-dates&gt;&lt;/dates&gt;&lt;publisher&gt;http://www.ramesesproject.org/&lt;/publisher&gt;&lt;urls&gt;&lt;/urls&gt;&lt;/record&gt;&lt;/Cite&gt;&lt;/EndNote&gt;</w:instrText>
      </w:r>
      <w:r w:rsidRPr="00E763B5">
        <w:rPr>
          <w:rFonts w:asciiTheme="minorHAnsi" w:hAnsiTheme="minorHAnsi"/>
          <w:sz w:val="22"/>
          <w:szCs w:val="22"/>
        </w:rPr>
        <w:fldChar w:fldCharType="separate"/>
      </w:r>
      <w:r w:rsidRPr="00E763B5">
        <w:rPr>
          <w:rFonts w:asciiTheme="minorHAnsi" w:hAnsiTheme="minorHAnsi"/>
          <w:noProof/>
          <w:sz w:val="22"/>
          <w:szCs w:val="22"/>
          <w:vertAlign w:val="superscript"/>
        </w:rPr>
        <w:t>5</w:t>
      </w:r>
      <w:r w:rsidRPr="00E763B5">
        <w:rPr>
          <w:rFonts w:asciiTheme="minorHAnsi" w:hAnsiTheme="minorHAnsi"/>
          <w:sz w:val="22"/>
          <w:szCs w:val="22"/>
        </w:rPr>
        <w:fldChar w:fldCharType="end"/>
      </w:r>
      <w:r w:rsidRPr="00E763B5">
        <w:rPr>
          <w:rFonts w:asciiTheme="minorHAnsi" w:hAnsiTheme="minorHAnsi"/>
          <w:sz w:val="22"/>
          <w:szCs w:val="22"/>
        </w:rPr>
        <w:t>.</w:t>
      </w:r>
      <w:r w:rsidRPr="00E763B5">
        <w:rPr>
          <w:rFonts w:asciiTheme="minorHAnsi" w:hAnsiTheme="minorHAnsi" w:cs="Cochin"/>
          <w:sz w:val="22"/>
          <w:szCs w:val="22"/>
        </w:rPr>
        <w:t xml:space="preserve"> For exploring examples of scale-up and adaptation in practice it was felt that evidence may come from a variety of sources including grey literature. </w:t>
      </w:r>
      <w:r w:rsidRPr="00E763B5">
        <w:rPr>
          <w:rFonts w:asciiTheme="minorHAnsi" w:hAnsiTheme="minorHAnsi"/>
          <w:sz w:val="22"/>
          <w:szCs w:val="22"/>
        </w:rPr>
        <w:t>Therefore, the relevance of the piece of evidence to the research question and whether the evidence or document was rigorous enough to hold value to theory building, testin</w:t>
      </w:r>
      <w:r w:rsidR="00846B48">
        <w:rPr>
          <w:rFonts w:asciiTheme="minorHAnsi" w:hAnsiTheme="minorHAnsi"/>
          <w:sz w:val="22"/>
          <w:szCs w:val="22"/>
        </w:rPr>
        <w:t>g or refinement will be decided</w:t>
      </w:r>
      <w:r w:rsidRPr="00E763B5">
        <w:rPr>
          <w:rFonts w:asciiTheme="minorHAnsi" w:hAnsiTheme="minorHAnsi"/>
          <w:sz w:val="22"/>
          <w:szCs w:val="22"/>
        </w:rPr>
        <w:t xml:space="preserve">. Any exclusions and reasoning from these criteria of relevance and rigour will be recorded </w:t>
      </w:r>
      <w:r w:rsidR="00846B48">
        <w:rPr>
          <w:rFonts w:asciiTheme="minorHAnsi" w:hAnsiTheme="minorHAnsi"/>
          <w:sz w:val="22"/>
          <w:szCs w:val="22"/>
        </w:rPr>
        <w:t>for transparency in the</w:t>
      </w:r>
      <w:bookmarkStart w:id="0" w:name="_GoBack"/>
      <w:bookmarkEnd w:id="0"/>
      <w:r w:rsidRPr="00E763B5">
        <w:rPr>
          <w:rFonts w:asciiTheme="minorHAnsi" w:hAnsiTheme="minorHAnsi"/>
          <w:sz w:val="22"/>
          <w:szCs w:val="22"/>
        </w:rPr>
        <w:t xml:space="preserve"> research logbook. </w:t>
      </w:r>
    </w:p>
    <w:p w14:paraId="6FA5976E" w14:textId="77777777" w:rsidR="00DE1B70" w:rsidRDefault="00DE1B70" w:rsidP="00323BE1">
      <w:pPr>
        <w:rPr>
          <w:rFonts w:asciiTheme="minorHAnsi" w:hAnsiTheme="minorHAnsi"/>
          <w:b/>
          <w:sz w:val="22"/>
          <w:szCs w:val="22"/>
        </w:rPr>
      </w:pPr>
    </w:p>
    <w:p w14:paraId="74B546D7" w14:textId="17DDEB3D" w:rsidR="00B01387" w:rsidRPr="00E763B5" w:rsidRDefault="00B01387" w:rsidP="00323BE1">
      <w:pPr>
        <w:rPr>
          <w:rFonts w:asciiTheme="minorHAnsi" w:hAnsiTheme="minorHAnsi"/>
          <w:b/>
          <w:sz w:val="22"/>
          <w:szCs w:val="22"/>
        </w:rPr>
      </w:pPr>
      <w:r w:rsidRPr="00E763B5">
        <w:rPr>
          <w:rFonts w:asciiTheme="minorHAnsi" w:hAnsiTheme="minorHAnsi"/>
          <w:b/>
          <w:sz w:val="22"/>
          <w:szCs w:val="22"/>
        </w:rPr>
        <w:t>References</w:t>
      </w:r>
    </w:p>
    <w:p w14:paraId="1C18F444" w14:textId="77777777" w:rsidR="00E763B5" w:rsidRPr="00E763B5" w:rsidRDefault="00B01387" w:rsidP="00E763B5">
      <w:pPr>
        <w:pStyle w:val="EndNoteBibliography"/>
        <w:ind w:left="720" w:hanging="720"/>
        <w:rPr>
          <w:rFonts w:asciiTheme="minorHAnsi" w:hAnsiTheme="minorHAnsi"/>
          <w:noProof/>
          <w:sz w:val="22"/>
          <w:szCs w:val="22"/>
        </w:rPr>
      </w:pPr>
      <w:r w:rsidRPr="00E763B5">
        <w:rPr>
          <w:rFonts w:asciiTheme="minorHAnsi" w:hAnsiTheme="minorHAnsi"/>
          <w:sz w:val="22"/>
          <w:szCs w:val="22"/>
        </w:rPr>
        <w:fldChar w:fldCharType="begin"/>
      </w:r>
      <w:r w:rsidRPr="00E763B5">
        <w:rPr>
          <w:rFonts w:asciiTheme="minorHAnsi" w:hAnsiTheme="minorHAnsi"/>
          <w:sz w:val="22"/>
          <w:szCs w:val="22"/>
        </w:rPr>
        <w:instrText xml:space="preserve"> ADDIN EN.REFLIST </w:instrText>
      </w:r>
      <w:r w:rsidRPr="00E763B5">
        <w:rPr>
          <w:rFonts w:asciiTheme="minorHAnsi" w:hAnsiTheme="minorHAnsi"/>
          <w:sz w:val="22"/>
          <w:szCs w:val="22"/>
        </w:rPr>
        <w:fldChar w:fldCharType="separate"/>
      </w:r>
      <w:r w:rsidR="00E763B5" w:rsidRPr="00E763B5">
        <w:rPr>
          <w:rFonts w:asciiTheme="minorHAnsi" w:hAnsiTheme="minorHAnsi"/>
          <w:noProof/>
          <w:sz w:val="22"/>
          <w:szCs w:val="22"/>
        </w:rPr>
        <w:t xml:space="preserve">1. Mangham LJ, Hanson K. Scaling up in international health: what are the key issues? </w:t>
      </w:r>
      <w:r w:rsidR="00E763B5" w:rsidRPr="00E763B5">
        <w:rPr>
          <w:rFonts w:asciiTheme="minorHAnsi" w:hAnsiTheme="minorHAnsi"/>
          <w:i/>
          <w:noProof/>
          <w:sz w:val="22"/>
          <w:szCs w:val="22"/>
        </w:rPr>
        <w:t>Health Policy Plan</w:t>
      </w:r>
      <w:r w:rsidR="00E763B5" w:rsidRPr="00E763B5">
        <w:rPr>
          <w:rFonts w:asciiTheme="minorHAnsi" w:hAnsiTheme="minorHAnsi"/>
          <w:noProof/>
          <w:sz w:val="22"/>
          <w:szCs w:val="22"/>
        </w:rPr>
        <w:t xml:space="preserve"> 2010;</w:t>
      </w:r>
      <w:r w:rsidR="00E763B5" w:rsidRPr="00E763B5">
        <w:rPr>
          <w:rFonts w:asciiTheme="minorHAnsi" w:hAnsiTheme="minorHAnsi"/>
          <w:b/>
          <w:noProof/>
          <w:sz w:val="22"/>
          <w:szCs w:val="22"/>
        </w:rPr>
        <w:t>25</w:t>
      </w:r>
      <w:r w:rsidR="00E763B5" w:rsidRPr="00E763B5">
        <w:rPr>
          <w:rFonts w:asciiTheme="minorHAnsi" w:hAnsiTheme="minorHAnsi"/>
          <w:noProof/>
          <w:sz w:val="22"/>
          <w:szCs w:val="22"/>
        </w:rPr>
        <w:t>:85-96. doi: 10.1093/heapol/czp066</w:t>
      </w:r>
    </w:p>
    <w:p w14:paraId="63E27714" w14:textId="77777777" w:rsidR="00E763B5" w:rsidRPr="00E763B5" w:rsidRDefault="00E763B5" w:rsidP="00E763B5">
      <w:pPr>
        <w:pStyle w:val="EndNoteBibliography"/>
        <w:ind w:left="720" w:hanging="720"/>
        <w:rPr>
          <w:rFonts w:asciiTheme="minorHAnsi" w:hAnsiTheme="minorHAnsi"/>
          <w:noProof/>
          <w:sz w:val="22"/>
          <w:szCs w:val="22"/>
        </w:rPr>
      </w:pPr>
      <w:r w:rsidRPr="00E763B5">
        <w:rPr>
          <w:rFonts w:asciiTheme="minorHAnsi" w:hAnsiTheme="minorHAnsi"/>
          <w:noProof/>
          <w:sz w:val="22"/>
          <w:szCs w:val="22"/>
        </w:rPr>
        <w:t>2. Simmons R, Fajans P, Ghiron L. Scaling up health service delivery: from pilot innovations to policies and programmes. Geneva: ExpandNet, World Health Organisation, 2007:1-208.</w:t>
      </w:r>
    </w:p>
    <w:p w14:paraId="31C460B5" w14:textId="7F97DDCF" w:rsidR="00E763B5" w:rsidRPr="00E763B5" w:rsidRDefault="00E763B5" w:rsidP="00E763B5">
      <w:pPr>
        <w:pStyle w:val="EndNoteBibliography"/>
        <w:ind w:left="720" w:hanging="720"/>
        <w:rPr>
          <w:rFonts w:asciiTheme="minorHAnsi" w:hAnsiTheme="minorHAnsi"/>
          <w:noProof/>
          <w:sz w:val="22"/>
          <w:szCs w:val="22"/>
        </w:rPr>
      </w:pPr>
      <w:r w:rsidRPr="00E763B5">
        <w:rPr>
          <w:rFonts w:asciiTheme="minorHAnsi" w:hAnsiTheme="minorHAnsi"/>
          <w:noProof/>
          <w:sz w:val="22"/>
          <w:szCs w:val="22"/>
        </w:rPr>
        <w:t xml:space="preserve">3. World Health Organisation. International Classification of Health Interventions. </w:t>
      </w:r>
      <w:hyperlink r:id="rId5" w:history="1">
        <w:r w:rsidRPr="00E763B5">
          <w:rPr>
            <w:rStyle w:val="Hyperlink"/>
            <w:rFonts w:asciiTheme="minorHAnsi" w:hAnsiTheme="minorHAnsi"/>
            <w:noProof/>
            <w:sz w:val="22"/>
            <w:szCs w:val="22"/>
          </w:rPr>
          <w:t>http://www.who.int/classifications/ichi/en/</w:t>
        </w:r>
      </w:hyperlink>
      <w:r w:rsidRPr="00E763B5">
        <w:rPr>
          <w:rFonts w:asciiTheme="minorHAnsi" w:hAnsiTheme="minorHAnsi"/>
          <w:noProof/>
          <w:sz w:val="22"/>
          <w:szCs w:val="22"/>
        </w:rPr>
        <w:t>. 2016.  (accessed 19th December 2017).</w:t>
      </w:r>
    </w:p>
    <w:p w14:paraId="26C21A41" w14:textId="77777777" w:rsidR="00E763B5" w:rsidRPr="00E763B5" w:rsidRDefault="00E763B5" w:rsidP="00E763B5">
      <w:pPr>
        <w:pStyle w:val="EndNoteBibliography"/>
        <w:ind w:left="720" w:hanging="720"/>
        <w:rPr>
          <w:rFonts w:asciiTheme="minorHAnsi" w:hAnsiTheme="minorHAnsi"/>
          <w:noProof/>
          <w:sz w:val="22"/>
          <w:szCs w:val="22"/>
        </w:rPr>
      </w:pPr>
      <w:r w:rsidRPr="00E763B5">
        <w:rPr>
          <w:rFonts w:asciiTheme="minorHAnsi" w:hAnsiTheme="minorHAnsi"/>
          <w:noProof/>
          <w:sz w:val="22"/>
          <w:szCs w:val="22"/>
        </w:rPr>
        <w:t>4. Cooley L, Ved R. Scaling Up––From Vision to Large</w:t>
      </w:r>
      <w:r w:rsidRPr="00E763B5">
        <w:rPr>
          <w:rFonts w:asciiTheme="minorHAnsi" w:eastAsia="Calibri" w:hAnsiTheme="minorHAnsi" w:cs="Calibri"/>
          <w:noProof/>
          <w:sz w:val="22"/>
          <w:szCs w:val="22"/>
        </w:rPr>
        <w:t>‐</w:t>
      </w:r>
      <w:r w:rsidRPr="00E763B5">
        <w:rPr>
          <w:rFonts w:asciiTheme="minorHAnsi" w:hAnsiTheme="minorHAnsi"/>
          <w:noProof/>
          <w:sz w:val="22"/>
          <w:szCs w:val="22"/>
        </w:rPr>
        <w:t>Scale Change: A Management Framework for Practitioners. Washington DC.: Management Systems International 2012:1-54.</w:t>
      </w:r>
    </w:p>
    <w:p w14:paraId="50D17C97" w14:textId="02E1D197" w:rsidR="00E763B5" w:rsidRPr="00E763B5" w:rsidRDefault="00E763B5" w:rsidP="00E763B5">
      <w:pPr>
        <w:pStyle w:val="EndNoteBibliography"/>
        <w:ind w:left="720" w:hanging="720"/>
        <w:rPr>
          <w:rFonts w:asciiTheme="minorHAnsi" w:hAnsiTheme="minorHAnsi"/>
          <w:noProof/>
          <w:sz w:val="22"/>
          <w:szCs w:val="22"/>
        </w:rPr>
      </w:pPr>
      <w:r w:rsidRPr="00E763B5">
        <w:rPr>
          <w:rFonts w:asciiTheme="minorHAnsi" w:hAnsiTheme="minorHAnsi"/>
          <w:noProof/>
          <w:sz w:val="22"/>
          <w:szCs w:val="22"/>
        </w:rPr>
        <w:t xml:space="preserve">5. Wong G, Greenhalgh T, Westhorp G, et al. Realist Synthesis. RAMESES Training Materials. </w:t>
      </w:r>
      <w:hyperlink r:id="rId6" w:history="1">
        <w:r w:rsidRPr="00E763B5">
          <w:rPr>
            <w:rStyle w:val="Hyperlink"/>
            <w:rFonts w:asciiTheme="minorHAnsi" w:hAnsiTheme="minorHAnsi"/>
            <w:noProof/>
            <w:sz w:val="22"/>
            <w:szCs w:val="22"/>
          </w:rPr>
          <w:t>http://www.ramesesproject.org/</w:t>
        </w:r>
      </w:hyperlink>
      <w:r w:rsidRPr="00E763B5">
        <w:rPr>
          <w:rFonts w:asciiTheme="minorHAnsi" w:hAnsiTheme="minorHAnsi"/>
          <w:noProof/>
          <w:sz w:val="22"/>
          <w:szCs w:val="22"/>
        </w:rPr>
        <w:t>. 2013.  (accessed 1st March 2017).</w:t>
      </w:r>
    </w:p>
    <w:p w14:paraId="56BBFBB9" w14:textId="0272E722" w:rsidR="002D2F9D" w:rsidRPr="00E763B5" w:rsidRDefault="00B01387" w:rsidP="00323BE1">
      <w:pPr>
        <w:rPr>
          <w:rFonts w:asciiTheme="minorHAnsi" w:hAnsiTheme="minorHAnsi"/>
          <w:sz w:val="22"/>
          <w:szCs w:val="22"/>
        </w:rPr>
      </w:pPr>
      <w:r w:rsidRPr="00E763B5">
        <w:rPr>
          <w:rFonts w:asciiTheme="minorHAnsi" w:hAnsiTheme="minorHAnsi"/>
          <w:sz w:val="22"/>
          <w:szCs w:val="22"/>
        </w:rPr>
        <w:fldChar w:fldCharType="end"/>
      </w:r>
    </w:p>
    <w:sectPr w:rsidR="002D2F9D" w:rsidRPr="00E763B5" w:rsidSect="00D802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chin">
    <w:panose1 w:val="02000603020000020003"/>
    <w:charset w:val="00"/>
    <w:family w:val="roman"/>
    <w:pitch w:val="variable"/>
    <w:sig w:usb0="800002FF" w:usb1="4000004A"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1F99"/>
    <w:multiLevelType w:val="hybridMultilevel"/>
    <w:tmpl w:val="73D8C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A95B47"/>
    <w:multiLevelType w:val="hybridMultilevel"/>
    <w:tmpl w:val="2B8CF3E0"/>
    <w:lvl w:ilvl="0" w:tplc="5A3AC1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F30E7"/>
    <w:multiLevelType w:val="hybridMultilevel"/>
    <w:tmpl w:val="561A7B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71B63DD"/>
    <w:multiLevelType w:val="hybridMultilevel"/>
    <w:tmpl w:val="462C6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9C5578B"/>
    <w:multiLevelType w:val="hybridMultilevel"/>
    <w:tmpl w:val="8F6C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zeas9sfzsd0oezzap50rt8ft9vwxwvesar&quot;&gt;My EndNote Library&lt;record-ids&gt;&lt;item&gt;2810&lt;/item&gt;&lt;item&gt;3730&lt;/item&gt;&lt;item&gt;7588&lt;/item&gt;&lt;item&gt;7741&lt;/item&gt;&lt;item&gt;9216&lt;/item&gt;&lt;/record-ids&gt;&lt;/item&gt;&lt;/Libraries&gt;"/>
  </w:docVars>
  <w:rsids>
    <w:rsidRoot w:val="00323BE1"/>
    <w:rsid w:val="00013933"/>
    <w:rsid w:val="00017DB7"/>
    <w:rsid w:val="00024CE6"/>
    <w:rsid w:val="00035CB4"/>
    <w:rsid w:val="00064B40"/>
    <w:rsid w:val="000816F6"/>
    <w:rsid w:val="00085B9F"/>
    <w:rsid w:val="000A4FAC"/>
    <w:rsid w:val="000B45C4"/>
    <w:rsid w:val="000D6768"/>
    <w:rsid w:val="001130FE"/>
    <w:rsid w:val="001271F3"/>
    <w:rsid w:val="001308A6"/>
    <w:rsid w:val="00141461"/>
    <w:rsid w:val="00150E77"/>
    <w:rsid w:val="001635C0"/>
    <w:rsid w:val="001857B9"/>
    <w:rsid w:val="001A5045"/>
    <w:rsid w:val="001A514D"/>
    <w:rsid w:val="001B4291"/>
    <w:rsid w:val="001E596D"/>
    <w:rsid w:val="001F2ED8"/>
    <w:rsid w:val="0020503B"/>
    <w:rsid w:val="00206779"/>
    <w:rsid w:val="00220FD2"/>
    <w:rsid w:val="00291D9B"/>
    <w:rsid w:val="002A2F00"/>
    <w:rsid w:val="002A5544"/>
    <w:rsid w:val="002B0460"/>
    <w:rsid w:val="002C6924"/>
    <w:rsid w:val="002D09E4"/>
    <w:rsid w:val="002F123F"/>
    <w:rsid w:val="00310403"/>
    <w:rsid w:val="00323BE1"/>
    <w:rsid w:val="003325EA"/>
    <w:rsid w:val="00362BE3"/>
    <w:rsid w:val="003A5F23"/>
    <w:rsid w:val="003C6BBC"/>
    <w:rsid w:val="003D0970"/>
    <w:rsid w:val="003E109A"/>
    <w:rsid w:val="003E4214"/>
    <w:rsid w:val="003E4F6A"/>
    <w:rsid w:val="003F0D12"/>
    <w:rsid w:val="003F4209"/>
    <w:rsid w:val="003F59B0"/>
    <w:rsid w:val="003F6F2A"/>
    <w:rsid w:val="0042358F"/>
    <w:rsid w:val="0042381F"/>
    <w:rsid w:val="004361D4"/>
    <w:rsid w:val="00437A6F"/>
    <w:rsid w:val="00437B1D"/>
    <w:rsid w:val="0044105D"/>
    <w:rsid w:val="0044515F"/>
    <w:rsid w:val="00446E73"/>
    <w:rsid w:val="00482819"/>
    <w:rsid w:val="004C0838"/>
    <w:rsid w:val="004E0B6A"/>
    <w:rsid w:val="004E2BBE"/>
    <w:rsid w:val="004F00C9"/>
    <w:rsid w:val="004F762F"/>
    <w:rsid w:val="00533156"/>
    <w:rsid w:val="005365AF"/>
    <w:rsid w:val="00560E09"/>
    <w:rsid w:val="00570734"/>
    <w:rsid w:val="005C1F88"/>
    <w:rsid w:val="005E1D6C"/>
    <w:rsid w:val="005F40FD"/>
    <w:rsid w:val="006008DA"/>
    <w:rsid w:val="00606604"/>
    <w:rsid w:val="0060791F"/>
    <w:rsid w:val="006132B1"/>
    <w:rsid w:val="006256F6"/>
    <w:rsid w:val="00625F94"/>
    <w:rsid w:val="00627340"/>
    <w:rsid w:val="00641A5D"/>
    <w:rsid w:val="00651F93"/>
    <w:rsid w:val="00674CA3"/>
    <w:rsid w:val="006779D5"/>
    <w:rsid w:val="00690C22"/>
    <w:rsid w:val="00692296"/>
    <w:rsid w:val="006B0522"/>
    <w:rsid w:val="006C3668"/>
    <w:rsid w:val="00704BBE"/>
    <w:rsid w:val="00705FAB"/>
    <w:rsid w:val="00731CA6"/>
    <w:rsid w:val="007320C2"/>
    <w:rsid w:val="00752C79"/>
    <w:rsid w:val="0076535A"/>
    <w:rsid w:val="0079122A"/>
    <w:rsid w:val="00792991"/>
    <w:rsid w:val="00794521"/>
    <w:rsid w:val="007A3759"/>
    <w:rsid w:val="007A52E7"/>
    <w:rsid w:val="007B57C5"/>
    <w:rsid w:val="007C0451"/>
    <w:rsid w:val="00815681"/>
    <w:rsid w:val="00846B48"/>
    <w:rsid w:val="00867BDD"/>
    <w:rsid w:val="0087326F"/>
    <w:rsid w:val="008750CA"/>
    <w:rsid w:val="00875ED8"/>
    <w:rsid w:val="0088462E"/>
    <w:rsid w:val="0088555C"/>
    <w:rsid w:val="008A5163"/>
    <w:rsid w:val="008A5978"/>
    <w:rsid w:val="008A7F7C"/>
    <w:rsid w:val="008B7DAA"/>
    <w:rsid w:val="008C5DD0"/>
    <w:rsid w:val="008C6310"/>
    <w:rsid w:val="008D0AA0"/>
    <w:rsid w:val="008D1CC3"/>
    <w:rsid w:val="008F505E"/>
    <w:rsid w:val="0090033B"/>
    <w:rsid w:val="009024C5"/>
    <w:rsid w:val="009035D0"/>
    <w:rsid w:val="0090402C"/>
    <w:rsid w:val="00916F82"/>
    <w:rsid w:val="00931ED4"/>
    <w:rsid w:val="0095330D"/>
    <w:rsid w:val="00965740"/>
    <w:rsid w:val="00974225"/>
    <w:rsid w:val="00985986"/>
    <w:rsid w:val="00987EA3"/>
    <w:rsid w:val="00993C61"/>
    <w:rsid w:val="009C6BAF"/>
    <w:rsid w:val="009D4B42"/>
    <w:rsid w:val="009E218D"/>
    <w:rsid w:val="009E29E3"/>
    <w:rsid w:val="00A060F1"/>
    <w:rsid w:val="00A12987"/>
    <w:rsid w:val="00A1408F"/>
    <w:rsid w:val="00A15D6D"/>
    <w:rsid w:val="00A2496E"/>
    <w:rsid w:val="00A25E52"/>
    <w:rsid w:val="00A333EB"/>
    <w:rsid w:val="00A34D32"/>
    <w:rsid w:val="00A37674"/>
    <w:rsid w:val="00A5510D"/>
    <w:rsid w:val="00A57D50"/>
    <w:rsid w:val="00A70E13"/>
    <w:rsid w:val="00AA777C"/>
    <w:rsid w:val="00AB1DF0"/>
    <w:rsid w:val="00AE1391"/>
    <w:rsid w:val="00AE242C"/>
    <w:rsid w:val="00AF3137"/>
    <w:rsid w:val="00AF39B4"/>
    <w:rsid w:val="00B01387"/>
    <w:rsid w:val="00B07027"/>
    <w:rsid w:val="00B14421"/>
    <w:rsid w:val="00B23115"/>
    <w:rsid w:val="00B41940"/>
    <w:rsid w:val="00B42B41"/>
    <w:rsid w:val="00B46E65"/>
    <w:rsid w:val="00B52DE6"/>
    <w:rsid w:val="00B56DBB"/>
    <w:rsid w:val="00B97594"/>
    <w:rsid w:val="00B97B15"/>
    <w:rsid w:val="00BA2A29"/>
    <w:rsid w:val="00BA2E89"/>
    <w:rsid w:val="00BB4EF9"/>
    <w:rsid w:val="00BD0B16"/>
    <w:rsid w:val="00C01D52"/>
    <w:rsid w:val="00C063F0"/>
    <w:rsid w:val="00C156DE"/>
    <w:rsid w:val="00C23B92"/>
    <w:rsid w:val="00C507EE"/>
    <w:rsid w:val="00CA0020"/>
    <w:rsid w:val="00CA0B68"/>
    <w:rsid w:val="00CA38A3"/>
    <w:rsid w:val="00CB2473"/>
    <w:rsid w:val="00CC3DF2"/>
    <w:rsid w:val="00CC7D94"/>
    <w:rsid w:val="00CD2E44"/>
    <w:rsid w:val="00CD78C1"/>
    <w:rsid w:val="00CE6C38"/>
    <w:rsid w:val="00D1170D"/>
    <w:rsid w:val="00D40162"/>
    <w:rsid w:val="00D64F1C"/>
    <w:rsid w:val="00D75776"/>
    <w:rsid w:val="00D75BA9"/>
    <w:rsid w:val="00D80207"/>
    <w:rsid w:val="00D90909"/>
    <w:rsid w:val="00D92ED6"/>
    <w:rsid w:val="00D94A95"/>
    <w:rsid w:val="00D97167"/>
    <w:rsid w:val="00D97588"/>
    <w:rsid w:val="00DA5A61"/>
    <w:rsid w:val="00DC0D50"/>
    <w:rsid w:val="00DC16BA"/>
    <w:rsid w:val="00DD0DF6"/>
    <w:rsid w:val="00DD7240"/>
    <w:rsid w:val="00DE1B70"/>
    <w:rsid w:val="00E07C29"/>
    <w:rsid w:val="00E148EA"/>
    <w:rsid w:val="00E2540F"/>
    <w:rsid w:val="00E27692"/>
    <w:rsid w:val="00E30E70"/>
    <w:rsid w:val="00E343B7"/>
    <w:rsid w:val="00E763B5"/>
    <w:rsid w:val="00E93C76"/>
    <w:rsid w:val="00EA1227"/>
    <w:rsid w:val="00EA5C35"/>
    <w:rsid w:val="00ED4782"/>
    <w:rsid w:val="00F02253"/>
    <w:rsid w:val="00F05EEB"/>
    <w:rsid w:val="00F115B9"/>
    <w:rsid w:val="00F63295"/>
    <w:rsid w:val="00F770DC"/>
    <w:rsid w:val="00F907E1"/>
    <w:rsid w:val="00F947AE"/>
    <w:rsid w:val="00FB0A8F"/>
    <w:rsid w:val="00FB4D60"/>
    <w:rsid w:val="00FC26E3"/>
    <w:rsid w:val="00FD0DA5"/>
    <w:rsid w:val="00FD2830"/>
    <w:rsid w:val="00FE6DCA"/>
    <w:rsid w:val="00FF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70C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3BE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3BE1"/>
    <w:pPr>
      <w:spacing w:before="100" w:beforeAutospacing="1" w:after="100" w:afterAutospacing="1"/>
    </w:pPr>
  </w:style>
  <w:style w:type="table" w:styleId="TableGrid">
    <w:name w:val="Table Grid"/>
    <w:basedOn w:val="TableNormal"/>
    <w:uiPriority w:val="39"/>
    <w:rsid w:val="00323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1387"/>
    <w:pPr>
      <w:ind w:left="720"/>
      <w:contextualSpacing/>
    </w:pPr>
    <w:rPr>
      <w:rFonts w:asciiTheme="minorHAnsi" w:eastAsia="Times New Roman" w:hAnsiTheme="minorHAnsi"/>
      <w:sz w:val="22"/>
      <w:szCs w:val="22"/>
      <w:lang w:val="en-IE" w:eastAsia="en-IE"/>
    </w:rPr>
  </w:style>
  <w:style w:type="paragraph" w:customStyle="1" w:styleId="EndNoteBibliographyTitle">
    <w:name w:val="EndNote Bibliography Title"/>
    <w:basedOn w:val="Normal"/>
    <w:rsid w:val="00B01387"/>
    <w:pPr>
      <w:jc w:val="center"/>
    </w:pPr>
  </w:style>
  <w:style w:type="paragraph" w:customStyle="1" w:styleId="EndNoteBibliography">
    <w:name w:val="EndNote Bibliography"/>
    <w:basedOn w:val="Normal"/>
    <w:rsid w:val="00B01387"/>
  </w:style>
  <w:style w:type="character" w:styleId="Hyperlink">
    <w:name w:val="Hyperlink"/>
    <w:basedOn w:val="DefaultParagraphFont"/>
    <w:uiPriority w:val="99"/>
    <w:unhideWhenUsed/>
    <w:rsid w:val="00B013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ho.int/classifications/ichi/en/" TargetMode="External"/><Relationship Id="rId6" Type="http://schemas.openxmlformats.org/officeDocument/2006/relationships/hyperlink" Target="http://www.ramesesproject.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1187</Words>
  <Characters>6771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dc:creator>
  <cp:keywords/>
  <dc:description/>
  <cp:lastModifiedBy>Jessica O</cp:lastModifiedBy>
  <cp:revision>6</cp:revision>
  <dcterms:created xsi:type="dcterms:W3CDTF">2018-04-16T09:43:00Z</dcterms:created>
  <dcterms:modified xsi:type="dcterms:W3CDTF">2018-05-01T10:02:00Z</dcterms:modified>
</cp:coreProperties>
</file>